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Look w:val="04A0" w:firstRow="1" w:lastRow="0" w:firstColumn="1" w:lastColumn="0" w:noHBand="0" w:noVBand="1"/>
      </w:tblPr>
      <w:tblGrid>
        <w:gridCol w:w="2263"/>
        <w:gridCol w:w="5387"/>
        <w:gridCol w:w="1979"/>
      </w:tblGrid>
      <w:tr w:rsidR="0041512A" w14:paraId="4FD8BC79" w14:textId="77777777" w:rsidTr="0041512A">
        <w:tc>
          <w:tcPr>
            <w:tcW w:w="2263" w:type="dxa"/>
          </w:tcPr>
          <w:p w14:paraId="03F11BEA" w14:textId="0C15F84A" w:rsidR="0041512A" w:rsidRDefault="00A66640" w:rsidP="0041512A">
            <w:pPr>
              <w:spacing w:before="120" w:after="120"/>
            </w:pPr>
            <w:r>
              <w:fldChar w:fldCharType="begin"/>
            </w:r>
            <w:r>
              <w:instrText xml:space="preserve"> HYPERLINK "file:///C:\\Walter\\sportello%20unico\\Progetto%20PUC\\PROCEDIMENTI\\PROCEDIMENTI.docx" </w:instrText>
            </w:r>
            <w:r>
              <w:fldChar w:fldCharType="separate"/>
            </w:r>
            <w:r w:rsidR="00E62C03">
              <w:rPr>
                <w:rStyle w:val="Collegamentoipertestuale"/>
                <w:b/>
              </w:rPr>
              <w:t>Procedimenti</w:t>
            </w:r>
            <w:r>
              <w:rPr>
                <w:rStyle w:val="Collegamentoipertestuale"/>
                <w:b/>
              </w:rPr>
              <w:fldChar w:fldCharType="end"/>
            </w:r>
          </w:p>
        </w:tc>
        <w:tc>
          <w:tcPr>
            <w:tcW w:w="5387" w:type="dxa"/>
          </w:tcPr>
          <w:p w14:paraId="53C89D99" w14:textId="376D8215" w:rsidR="0041512A" w:rsidRDefault="008E6756" w:rsidP="0041512A">
            <w:pPr>
              <w:jc w:val="center"/>
            </w:pPr>
            <w:r>
              <w:rPr>
                <w:b/>
                <w:color w:val="006600"/>
                <w:sz w:val="40"/>
                <w:szCs w:val="40"/>
                <w:u w:val="none"/>
              </w:rPr>
              <w:t>Escape Room</w:t>
            </w:r>
          </w:p>
        </w:tc>
        <w:tc>
          <w:tcPr>
            <w:tcW w:w="1979" w:type="dxa"/>
          </w:tcPr>
          <w:p w14:paraId="5252DC42" w14:textId="469DC2DC" w:rsidR="0041512A" w:rsidRPr="0041512A" w:rsidRDefault="00A66640" w:rsidP="0041512A">
            <w:pPr>
              <w:spacing w:before="120" w:after="120"/>
              <w:jc w:val="center"/>
              <w:rPr>
                <w:b/>
              </w:rPr>
            </w:pPr>
            <w:hyperlink r:id="rId5" w:history="1">
              <w:r w:rsidRPr="002F49AE">
                <w:rPr>
                  <w:rStyle w:val="Collegamentoipertestuale"/>
                  <w:b/>
                </w:rPr>
                <w:t>Contatti</w:t>
              </w:r>
            </w:hyperlink>
          </w:p>
        </w:tc>
      </w:tr>
      <w:tr w:rsidR="00342D58" w14:paraId="664A581F" w14:textId="77777777" w:rsidTr="0041512A">
        <w:tc>
          <w:tcPr>
            <w:tcW w:w="9629" w:type="dxa"/>
            <w:gridSpan w:val="3"/>
          </w:tcPr>
          <w:p w14:paraId="48C34865" w14:textId="4AE774DF" w:rsidR="00F33A15" w:rsidRPr="008F4DF5" w:rsidRDefault="008F4DF5" w:rsidP="00F312D0">
            <w:pPr>
              <w:spacing w:before="240" w:after="120"/>
              <w:ind w:left="164"/>
              <w:rPr>
                <w:rStyle w:val="Collegamentoipertestuale"/>
                <w:b/>
                <w:color w:val="C00000"/>
                <w:u w:val="none"/>
              </w:rPr>
            </w:pPr>
            <w:r w:rsidRPr="008F4DF5">
              <w:rPr>
                <w:rStyle w:val="Collegamentoipertestuale"/>
                <w:b/>
                <w:color w:val="C00000"/>
                <w:u w:val="none"/>
              </w:rPr>
              <w:t>Definizione</w:t>
            </w:r>
          </w:p>
          <w:p w14:paraId="605CC982" w14:textId="77777777" w:rsidR="00E636AE" w:rsidRDefault="008E6756" w:rsidP="008E6756">
            <w:pPr>
              <w:spacing w:before="150" w:after="150"/>
              <w:ind w:left="164" w:right="312"/>
              <w:jc w:val="both"/>
              <w:textAlignment w:val="baseline"/>
              <w:rPr>
                <w:color w:val="auto"/>
                <w:sz w:val="20"/>
                <w:szCs w:val="20"/>
                <w:u w:val="none"/>
                <w:shd w:val="clear" w:color="auto" w:fill="F2EFE7"/>
              </w:rPr>
            </w:pPr>
            <w:r w:rsidRPr="008E6756">
              <w:rPr>
                <w:color w:val="auto"/>
                <w:sz w:val="20"/>
                <w:szCs w:val="20"/>
                <w:u w:val="none"/>
                <w:shd w:val="clear" w:color="auto" w:fill="F2EFE7"/>
              </w:rPr>
              <w:t xml:space="preserve">Escape room è la replica dal vivo di un videogioco che consiste nel venire chiusi in una stanza avendo un determinato periodo di tempo per riuscire ad aprirla attraverso la soluzione di quesiti, enigmi e indovinelli. </w:t>
            </w:r>
          </w:p>
          <w:p w14:paraId="367F6592" w14:textId="0B352A42" w:rsidR="008E6756" w:rsidRPr="008E6756" w:rsidRDefault="008E6756" w:rsidP="008F4DF5">
            <w:pPr>
              <w:spacing w:before="120"/>
              <w:ind w:left="164" w:right="312"/>
              <w:jc w:val="both"/>
              <w:textAlignment w:val="baseline"/>
              <w:rPr>
                <w:b/>
                <w:color w:val="auto"/>
                <w:sz w:val="20"/>
                <w:szCs w:val="20"/>
                <w:u w:val="none"/>
              </w:rPr>
            </w:pPr>
            <w:r w:rsidRPr="008E6756">
              <w:rPr>
                <w:color w:val="auto"/>
                <w:sz w:val="20"/>
                <w:szCs w:val="20"/>
                <w:u w:val="none"/>
                <w:shd w:val="clear" w:color="auto" w:fill="F2EFE7"/>
              </w:rPr>
              <w:t>Per tale attività non ci risulta che siano state fornite indicazioni o linee guida da seguire per lo svolgimento e quindi riteniamo in primo luogo che l’interessato debba iscriversi al registro delle imprese. Premesso questo, nella</w:t>
            </w:r>
            <w:hyperlink r:id="rId6" w:history="1">
              <w:r w:rsidRPr="008E6756">
                <w:rPr>
                  <w:rStyle w:val="Collegamentoipertestuale"/>
                  <w:color w:val="auto"/>
                  <w:sz w:val="20"/>
                  <w:szCs w:val="20"/>
                  <w:u w:val="none"/>
                </w:rPr>
                <w:t xml:space="preserve"> circolare n. 52 del 20 novembre 1982</w:t>
              </w:r>
            </w:hyperlink>
            <w:r w:rsidRPr="008E6756">
              <w:rPr>
                <w:color w:val="auto"/>
                <w:sz w:val="20"/>
                <w:szCs w:val="20"/>
                <w:u w:val="none"/>
                <w:shd w:val="clear" w:color="auto" w:fill="F2EFE7"/>
              </w:rPr>
              <w:t xml:space="preserve"> il Ministero dell’Interno, ha precisato che “Per spettacoli e/o trattenimenti possono intendersi tutti quei divertimenti, distrazioni, amenità intenzionalmente offerti al pubblico, in rapporto ai quali si prospetta l’esigenza che la potestà tutrice della pubblica autorità intervenga per garantire l’incolumità pubblica, l’ordine, la moralità e il buon costume (artt. </w:t>
            </w:r>
            <w:hyperlink r:id="rId7" w:history="1">
              <w:r w:rsidRPr="008E6756">
                <w:rPr>
                  <w:rStyle w:val="Collegamentoipertestuale"/>
                  <w:color w:val="auto"/>
                  <w:sz w:val="20"/>
                  <w:szCs w:val="20"/>
                  <w:u w:val="none"/>
                </w:rPr>
                <w:t>70</w:t>
              </w:r>
            </w:hyperlink>
            <w:r w:rsidRPr="008E6756">
              <w:rPr>
                <w:color w:val="auto"/>
                <w:sz w:val="20"/>
                <w:szCs w:val="20"/>
                <w:u w:val="none"/>
                <w:shd w:val="clear" w:color="auto" w:fill="F2EFE7"/>
              </w:rPr>
              <w:t xml:space="preserve">, </w:t>
            </w:r>
            <w:hyperlink r:id="rId8" w:history="1">
              <w:r w:rsidRPr="008E6756">
                <w:rPr>
                  <w:rStyle w:val="Collegamentoipertestuale"/>
                  <w:color w:val="auto"/>
                  <w:sz w:val="20"/>
                  <w:szCs w:val="20"/>
                  <w:u w:val="none"/>
                </w:rPr>
                <w:t xml:space="preserve">80 </w:t>
              </w:r>
            </w:hyperlink>
            <w:r w:rsidRPr="008E6756">
              <w:rPr>
                <w:color w:val="auto"/>
                <w:sz w:val="20"/>
                <w:szCs w:val="20"/>
                <w:u w:val="none"/>
                <w:shd w:val="clear" w:color="auto" w:fill="F2EFE7"/>
              </w:rPr>
              <w:t xml:space="preserve">testo unico delle leggi di P.S.). La differenza tra “spettacoli” e “trattenimenti” consiste essenzialmente nel fatto che gli spettacoli sono divertimenti cui il pubblico assiste in forma più passiva (cinema, teatro, ecc.), mentre i trattenimenti sono divertimenti cui il pubblico partecipa più attivamente (feste da ballo, giostre, baracconi di tiro a segno, ecc.).”. </w:t>
            </w:r>
            <w:r w:rsidR="00E636AE">
              <w:rPr>
                <w:color w:val="auto"/>
                <w:sz w:val="20"/>
                <w:szCs w:val="20"/>
                <w:u w:val="none"/>
                <w:shd w:val="clear" w:color="auto" w:fill="F2EFE7"/>
              </w:rPr>
              <w:t>Poiché</w:t>
            </w:r>
            <w:r w:rsidRPr="008E6756">
              <w:rPr>
                <w:color w:val="auto"/>
                <w:sz w:val="20"/>
                <w:szCs w:val="20"/>
                <w:u w:val="none"/>
                <w:shd w:val="clear" w:color="auto" w:fill="F2EFE7"/>
              </w:rPr>
              <w:t xml:space="preserve"> l’attività è rivolta ad un pubblico generico e svolta nell’ambito di un’attività imprenditoriale</w:t>
            </w:r>
            <w:r w:rsidR="00E636AE">
              <w:rPr>
                <w:color w:val="auto"/>
                <w:sz w:val="20"/>
                <w:szCs w:val="20"/>
                <w:u w:val="none"/>
                <w:shd w:val="clear" w:color="auto" w:fill="F2EFE7"/>
              </w:rPr>
              <w:t xml:space="preserve"> utilizzando apposite strutture atte alla partecipazione attiva dell’utenza</w:t>
            </w:r>
            <w:r w:rsidR="003346D3">
              <w:rPr>
                <w:color w:val="auto"/>
                <w:sz w:val="20"/>
                <w:szCs w:val="20"/>
                <w:u w:val="none"/>
                <w:shd w:val="clear" w:color="auto" w:fill="F2EFE7"/>
              </w:rPr>
              <w:t xml:space="preserve"> (valutato attentamente il parere MISE) si</w:t>
            </w:r>
            <w:r w:rsidRPr="008E6756">
              <w:rPr>
                <w:color w:val="auto"/>
                <w:sz w:val="20"/>
                <w:szCs w:val="20"/>
                <w:u w:val="none"/>
                <w:shd w:val="clear" w:color="auto" w:fill="F2EFE7"/>
              </w:rPr>
              <w:t xml:space="preserve"> ritiene che</w:t>
            </w:r>
            <w:r w:rsidR="00E636AE">
              <w:rPr>
                <w:color w:val="auto"/>
                <w:sz w:val="20"/>
                <w:szCs w:val="20"/>
                <w:u w:val="none"/>
                <w:shd w:val="clear" w:color="auto" w:fill="F2EFE7"/>
              </w:rPr>
              <w:t xml:space="preserve"> l’attività</w:t>
            </w:r>
            <w:r w:rsidRPr="008E6756">
              <w:rPr>
                <w:color w:val="auto"/>
                <w:sz w:val="20"/>
                <w:szCs w:val="20"/>
                <w:u w:val="none"/>
                <w:shd w:val="clear" w:color="auto" w:fill="F2EFE7"/>
              </w:rPr>
              <w:t xml:space="preserve"> necessiti</w:t>
            </w:r>
            <w:r w:rsidR="00E636AE">
              <w:rPr>
                <w:color w:val="auto"/>
                <w:sz w:val="20"/>
                <w:szCs w:val="20"/>
                <w:u w:val="none"/>
                <w:shd w:val="clear" w:color="auto" w:fill="F2EFE7"/>
              </w:rPr>
              <w:t xml:space="preserve"> della</w:t>
            </w:r>
            <w:r w:rsidRPr="008E6756">
              <w:rPr>
                <w:color w:val="auto"/>
                <w:sz w:val="20"/>
                <w:szCs w:val="20"/>
                <w:u w:val="none"/>
                <w:shd w:val="clear" w:color="auto" w:fill="F2EFE7"/>
              </w:rPr>
              <w:t xml:space="preserve"> licenza di cui all’art. </w:t>
            </w:r>
            <w:hyperlink r:id="rId9" w:history="1">
              <w:r w:rsidRPr="008E6756">
                <w:rPr>
                  <w:rStyle w:val="Collegamentoipertestuale"/>
                  <w:color w:val="auto"/>
                  <w:sz w:val="20"/>
                  <w:szCs w:val="20"/>
                  <w:u w:val="none"/>
                </w:rPr>
                <w:t>68</w:t>
              </w:r>
            </w:hyperlink>
            <w:r w:rsidR="00E636AE">
              <w:rPr>
                <w:color w:val="auto"/>
                <w:sz w:val="20"/>
                <w:szCs w:val="20"/>
                <w:u w:val="none"/>
              </w:rPr>
              <w:t xml:space="preserve"> del TULPS</w:t>
            </w:r>
            <w:r w:rsidRPr="008E6756">
              <w:rPr>
                <w:color w:val="auto"/>
                <w:sz w:val="20"/>
                <w:szCs w:val="20"/>
                <w:u w:val="none"/>
                <w:shd w:val="clear" w:color="auto" w:fill="F2EFE7"/>
              </w:rPr>
              <w:t>, e</w:t>
            </w:r>
            <w:r w:rsidR="00E636AE">
              <w:rPr>
                <w:color w:val="auto"/>
                <w:sz w:val="20"/>
                <w:szCs w:val="20"/>
                <w:u w:val="none"/>
                <w:shd w:val="clear" w:color="auto" w:fill="F2EFE7"/>
              </w:rPr>
              <w:t>,</w:t>
            </w:r>
            <w:r w:rsidRPr="008E6756">
              <w:rPr>
                <w:color w:val="auto"/>
                <w:sz w:val="20"/>
                <w:szCs w:val="20"/>
                <w:u w:val="none"/>
                <w:shd w:val="clear" w:color="auto" w:fill="F2EFE7"/>
              </w:rPr>
              <w:t xml:space="preserve"> al fine di garantire la incolumità delle persone che comunque ai fini del gioco sono chiuse dentro ad una stanza, </w:t>
            </w:r>
            <w:r w:rsidR="00E636AE">
              <w:rPr>
                <w:color w:val="auto"/>
                <w:sz w:val="20"/>
                <w:szCs w:val="20"/>
                <w:u w:val="none"/>
                <w:shd w:val="clear" w:color="auto" w:fill="F2EFE7"/>
              </w:rPr>
              <w:t xml:space="preserve">della </w:t>
            </w:r>
            <w:r w:rsidRPr="008E6756">
              <w:rPr>
                <w:color w:val="auto"/>
                <w:sz w:val="20"/>
                <w:szCs w:val="20"/>
                <w:u w:val="none"/>
                <w:shd w:val="clear" w:color="auto" w:fill="F2EFE7"/>
              </w:rPr>
              <w:t xml:space="preserve">verifica della sicurezza dei luoghi ai sensi dell’art. </w:t>
            </w:r>
            <w:hyperlink r:id="rId10" w:history="1">
              <w:r w:rsidRPr="008E6756">
                <w:rPr>
                  <w:rStyle w:val="Collegamentoipertestuale"/>
                  <w:color w:val="auto"/>
                  <w:sz w:val="20"/>
                  <w:szCs w:val="20"/>
                  <w:u w:val="none"/>
                </w:rPr>
                <w:t>80</w:t>
              </w:r>
            </w:hyperlink>
            <w:r w:rsidRPr="008E6756">
              <w:rPr>
                <w:color w:val="auto"/>
                <w:sz w:val="20"/>
                <w:szCs w:val="20"/>
                <w:u w:val="none"/>
                <w:shd w:val="clear" w:color="auto" w:fill="F2EFE7"/>
              </w:rPr>
              <w:t xml:space="preserve"> del TULPS.</w:t>
            </w:r>
          </w:p>
          <w:p w14:paraId="458EA67B" w14:textId="77777777" w:rsidR="008F4DF5" w:rsidRDefault="008F4DF5" w:rsidP="008F4DF5">
            <w:pPr>
              <w:tabs>
                <w:tab w:val="left" w:pos="873"/>
              </w:tabs>
              <w:ind w:left="164" w:right="425"/>
              <w:jc w:val="both"/>
              <w:rPr>
                <w:b/>
                <w:bCs/>
                <w:color w:val="C00000"/>
                <w:u w:val="none"/>
              </w:rPr>
            </w:pPr>
          </w:p>
          <w:p w14:paraId="3085AB9E" w14:textId="0E9A03C0" w:rsidR="008F4DF5" w:rsidRPr="00AB4C12" w:rsidRDefault="008F4DF5" w:rsidP="008F4DF5">
            <w:pPr>
              <w:tabs>
                <w:tab w:val="left" w:pos="873"/>
              </w:tabs>
              <w:spacing w:after="120"/>
              <w:ind w:left="164" w:right="425"/>
              <w:jc w:val="both"/>
              <w:rPr>
                <w:b/>
              </w:rPr>
            </w:pPr>
            <w:r>
              <w:rPr>
                <w:b/>
                <w:bCs/>
                <w:color w:val="C00000"/>
                <w:u w:val="none"/>
              </w:rPr>
              <w:t>P</w:t>
            </w:r>
            <w:r w:rsidRPr="00AB4C12">
              <w:rPr>
                <w:b/>
                <w:bCs/>
                <w:color w:val="C00000"/>
                <w:u w:val="none"/>
              </w:rPr>
              <w:t>rendere conoscenza dei seguenti punti:</w:t>
            </w:r>
          </w:p>
          <w:p w14:paraId="13159083" w14:textId="2D37BDDA" w:rsidR="008F4DF5" w:rsidRPr="00E62C03" w:rsidRDefault="00E62C03" w:rsidP="008F4DF5">
            <w:pPr>
              <w:pStyle w:val="Paragrafoelenco"/>
              <w:numPr>
                <w:ilvl w:val="0"/>
                <w:numId w:val="18"/>
              </w:numPr>
              <w:spacing w:after="160" w:line="259" w:lineRule="auto"/>
              <w:rPr>
                <w:rStyle w:val="Collegamentoipertestuale"/>
                <w:b/>
                <w:sz w:val="24"/>
                <w:szCs w:val="24"/>
              </w:rPr>
            </w:pPr>
            <w:r>
              <w:rPr>
                <w:b/>
                <w:sz w:val="24"/>
                <w:szCs w:val="24"/>
              </w:rPr>
              <w:fldChar w:fldCharType="begin"/>
            </w:r>
            <w:r w:rsidR="00A66640">
              <w:rPr>
                <w:b/>
                <w:sz w:val="24"/>
                <w:szCs w:val="24"/>
              </w:rPr>
              <w:instrText>HYPERLINK "../../PROGRAMMAZIONE/AREE.docx"</w:instrText>
            </w:r>
            <w:r w:rsidR="00A66640">
              <w:rPr>
                <w:b/>
                <w:sz w:val="24"/>
                <w:szCs w:val="24"/>
              </w:rPr>
            </w:r>
            <w:r>
              <w:rPr>
                <w:b/>
                <w:sz w:val="24"/>
                <w:szCs w:val="24"/>
              </w:rPr>
              <w:fldChar w:fldCharType="separate"/>
            </w:r>
            <w:r w:rsidR="008F4DF5" w:rsidRPr="00E62C03">
              <w:rPr>
                <w:rStyle w:val="Collegamentoipertestuale"/>
                <w:b/>
                <w:sz w:val="24"/>
                <w:szCs w:val="24"/>
              </w:rPr>
              <w:t xml:space="preserve">Programmazione economica-commerciale del PGT </w:t>
            </w:r>
          </w:p>
          <w:p w14:paraId="3D55A956" w14:textId="75F50366" w:rsidR="008F4DF5" w:rsidRPr="0031611B" w:rsidRDefault="00E62C03" w:rsidP="008F4DF5">
            <w:pPr>
              <w:pStyle w:val="Paragrafoelenco"/>
              <w:spacing w:after="120"/>
              <w:ind w:left="589"/>
              <w:rPr>
                <w:b/>
                <w:color w:val="0000FF"/>
                <w:sz w:val="12"/>
                <w:szCs w:val="12"/>
              </w:rPr>
            </w:pPr>
            <w:r>
              <w:rPr>
                <w:b/>
                <w:sz w:val="24"/>
                <w:szCs w:val="24"/>
              </w:rPr>
              <w:fldChar w:fldCharType="end"/>
            </w:r>
          </w:p>
          <w:p w14:paraId="1A4E277B" w14:textId="03F0DD08" w:rsidR="008F4DF5" w:rsidRPr="000A1FBF" w:rsidRDefault="008F4DF5" w:rsidP="008F4DF5">
            <w:pPr>
              <w:pStyle w:val="Paragrafoelenco"/>
              <w:numPr>
                <w:ilvl w:val="0"/>
                <w:numId w:val="18"/>
              </w:numPr>
              <w:spacing w:before="120" w:after="120" w:line="259" w:lineRule="auto"/>
              <w:rPr>
                <w:rStyle w:val="Collegamentoipertestuale"/>
                <w:b/>
                <w:sz w:val="24"/>
                <w:szCs w:val="24"/>
              </w:rPr>
            </w:pPr>
            <w:r>
              <w:rPr>
                <w:b/>
                <w:sz w:val="24"/>
                <w:szCs w:val="24"/>
              </w:rPr>
              <w:fldChar w:fldCharType="begin"/>
            </w:r>
            <w:r w:rsidR="00F45E33">
              <w:rPr>
                <w:b/>
                <w:sz w:val="24"/>
                <w:szCs w:val="24"/>
              </w:rPr>
              <w:instrText>HYPERLINK "Definizioni/5PA%20Requisiti%20soggettivi.pdf"</w:instrText>
            </w:r>
            <w:r>
              <w:rPr>
                <w:b/>
                <w:sz w:val="24"/>
                <w:szCs w:val="24"/>
              </w:rPr>
              <w:fldChar w:fldCharType="separate"/>
            </w:r>
            <w:r w:rsidRPr="000A1FBF">
              <w:rPr>
                <w:rStyle w:val="Collegamentoipertestuale"/>
                <w:b/>
                <w:sz w:val="24"/>
                <w:szCs w:val="24"/>
              </w:rPr>
              <w:t>Requisiti onorabilità</w:t>
            </w:r>
          </w:p>
          <w:p w14:paraId="434D47FD" w14:textId="77777777" w:rsidR="008F4DF5" w:rsidRPr="00F73D96" w:rsidRDefault="008F4DF5" w:rsidP="008F4DF5">
            <w:pPr>
              <w:pStyle w:val="Paragrafoelenco"/>
              <w:spacing w:before="120" w:after="120"/>
              <w:ind w:left="589"/>
              <w:rPr>
                <w:b/>
                <w:color w:val="0000FF"/>
                <w:sz w:val="12"/>
                <w:szCs w:val="12"/>
              </w:rPr>
            </w:pPr>
            <w:r>
              <w:rPr>
                <w:b/>
                <w:sz w:val="24"/>
                <w:szCs w:val="24"/>
              </w:rPr>
              <w:fldChar w:fldCharType="end"/>
            </w:r>
          </w:p>
          <w:p w14:paraId="2C312769" w14:textId="45413C8A" w:rsidR="008F4DF5" w:rsidRPr="00746DE6" w:rsidRDefault="008F4DF5" w:rsidP="008F4DF5">
            <w:pPr>
              <w:pStyle w:val="Paragrafoelenco"/>
              <w:numPr>
                <w:ilvl w:val="0"/>
                <w:numId w:val="18"/>
              </w:numPr>
              <w:spacing w:after="120"/>
              <w:rPr>
                <w:rStyle w:val="Collegamentoipertestuale"/>
                <w:rFonts w:eastAsia="Times New Roman"/>
                <w:b/>
                <w:sz w:val="24"/>
                <w:szCs w:val="24"/>
                <w:lang w:eastAsia="it-IT"/>
              </w:rPr>
            </w:pPr>
            <w:r>
              <w:rPr>
                <w:rFonts w:eastAsia="Times New Roman"/>
                <w:b/>
                <w:sz w:val="24"/>
                <w:szCs w:val="24"/>
                <w:lang w:eastAsia="it-IT"/>
              </w:rPr>
              <w:fldChar w:fldCharType="begin"/>
            </w:r>
            <w:r w:rsidR="00F45E33">
              <w:rPr>
                <w:rFonts w:eastAsia="Times New Roman"/>
                <w:b/>
                <w:sz w:val="24"/>
                <w:szCs w:val="24"/>
                <w:lang w:eastAsia="it-IT"/>
              </w:rPr>
              <w:instrText>HYPERLINK "Definizioni/13PA%20Destinazione%20uso.pdf"</w:instrText>
            </w:r>
            <w:r>
              <w:rPr>
                <w:rFonts w:eastAsia="Times New Roman"/>
                <w:b/>
                <w:sz w:val="24"/>
                <w:szCs w:val="24"/>
                <w:lang w:eastAsia="it-IT"/>
              </w:rPr>
              <w:fldChar w:fldCharType="separate"/>
            </w:r>
            <w:r w:rsidRPr="00746DE6">
              <w:rPr>
                <w:rStyle w:val="Collegamentoipertestuale"/>
                <w:rFonts w:eastAsia="Times New Roman"/>
                <w:b/>
                <w:sz w:val="24"/>
                <w:szCs w:val="24"/>
                <w:lang w:eastAsia="it-IT"/>
              </w:rPr>
              <w:t>Requisiti oggettivi</w:t>
            </w:r>
          </w:p>
          <w:p w14:paraId="74C1BFB5" w14:textId="77777777" w:rsidR="008F4DF5" w:rsidRPr="00746DE6" w:rsidRDefault="008F4DF5" w:rsidP="008F4DF5">
            <w:pPr>
              <w:pStyle w:val="Paragrafoelenco"/>
              <w:spacing w:line="259" w:lineRule="auto"/>
              <w:ind w:left="589"/>
              <w:rPr>
                <w:b/>
                <w:bCs/>
                <w:color w:val="0000FF"/>
                <w:sz w:val="12"/>
                <w:szCs w:val="12"/>
                <w:u w:val="none"/>
              </w:rPr>
            </w:pPr>
            <w:r>
              <w:rPr>
                <w:rFonts w:eastAsia="Times New Roman"/>
                <w:b/>
                <w:sz w:val="24"/>
                <w:szCs w:val="24"/>
                <w:lang w:eastAsia="it-IT"/>
              </w:rPr>
              <w:fldChar w:fldCharType="end"/>
            </w:r>
          </w:p>
          <w:p w14:paraId="77F70EDA" w14:textId="41E772D7" w:rsidR="00C2077A" w:rsidRPr="00F73D96" w:rsidRDefault="00C2077A" w:rsidP="00C2077A">
            <w:pPr>
              <w:pStyle w:val="Paragrafoelenco"/>
              <w:numPr>
                <w:ilvl w:val="0"/>
                <w:numId w:val="18"/>
              </w:numPr>
              <w:spacing w:after="160" w:line="259" w:lineRule="auto"/>
              <w:ind w:right="170"/>
              <w:jc w:val="both"/>
              <w:rPr>
                <w:rStyle w:val="Collegamentoipertestuale"/>
                <w:bCs/>
                <w:color w:val="auto"/>
                <w:sz w:val="20"/>
                <w:szCs w:val="20"/>
                <w:u w:val="none"/>
              </w:rPr>
            </w:pPr>
            <w:r w:rsidRPr="00F73D96">
              <w:rPr>
                <w:rStyle w:val="Collegamentoipertestuale"/>
                <w:bCs/>
                <w:color w:val="auto"/>
                <w:sz w:val="20"/>
                <w:szCs w:val="20"/>
                <w:u w:val="none"/>
              </w:rPr>
              <w:t>Compila il modulo di dichiarazione di osservanza delle disposizioni di Settore e della programmazione economica-commerciale del PGT</w:t>
            </w:r>
            <w:r w:rsidR="00E62C03">
              <w:rPr>
                <w:rStyle w:val="Collegamentoipertestuale"/>
                <w:bCs/>
                <w:color w:val="auto"/>
                <w:sz w:val="20"/>
                <w:szCs w:val="20"/>
                <w:u w:val="none"/>
              </w:rPr>
              <w:t xml:space="preserve"> </w:t>
            </w:r>
            <w:r w:rsidR="00E62C03" w:rsidRPr="00E62C03">
              <w:rPr>
                <w:rStyle w:val="Collegamentoipertestuale"/>
                <w:bCs/>
                <w:color w:val="auto"/>
                <w:sz w:val="20"/>
                <w:szCs w:val="20"/>
                <w:u w:val="none"/>
              </w:rPr>
              <w:t>da allegare alla SCIA o Istanza</w:t>
            </w:r>
            <w:r w:rsidRPr="00E62C03">
              <w:rPr>
                <w:rStyle w:val="Collegamentoipertestuale"/>
                <w:bCs/>
                <w:color w:val="auto"/>
                <w:sz w:val="20"/>
                <w:szCs w:val="20"/>
                <w:u w:val="none"/>
              </w:rPr>
              <w:t xml:space="preserve"> </w:t>
            </w:r>
            <w:r w:rsidRPr="00F73D96">
              <w:rPr>
                <w:rStyle w:val="Collegamentoipertestuale"/>
                <w:bCs/>
                <w:color w:val="auto"/>
                <w:sz w:val="20"/>
                <w:szCs w:val="20"/>
                <w:u w:val="none"/>
              </w:rPr>
              <w:t xml:space="preserve">– </w:t>
            </w:r>
            <w:hyperlink r:id="rId11" w:history="1">
              <w:r w:rsidRPr="00F73D96">
                <w:rPr>
                  <w:rStyle w:val="Collegamentoipertestuale"/>
                  <w:b/>
                  <w:sz w:val="20"/>
                  <w:szCs w:val="20"/>
                </w:rPr>
                <w:t>Modulo</w:t>
              </w:r>
            </w:hyperlink>
          </w:p>
          <w:p w14:paraId="0A9940A5" w14:textId="77777777" w:rsidR="008F4DF5" w:rsidRPr="008F4DF5" w:rsidRDefault="008F4DF5" w:rsidP="008F4DF5">
            <w:pPr>
              <w:ind w:left="164"/>
              <w:jc w:val="both"/>
              <w:rPr>
                <w:rFonts w:eastAsia="Times New Roman"/>
                <w:b/>
                <w:color w:val="C00000"/>
                <w:sz w:val="18"/>
                <w:szCs w:val="18"/>
                <w:u w:val="none"/>
                <w:lang w:eastAsia="it-IT"/>
              </w:rPr>
            </w:pPr>
          </w:p>
          <w:p w14:paraId="4E2BBB32" w14:textId="77777777" w:rsidR="00651349" w:rsidRPr="008F4DF5" w:rsidRDefault="002B6C24" w:rsidP="002B6C24">
            <w:pPr>
              <w:spacing w:after="120"/>
              <w:ind w:left="164"/>
              <w:jc w:val="both"/>
              <w:rPr>
                <w:rFonts w:eastAsia="Times New Roman"/>
                <w:b/>
                <w:color w:val="C00000"/>
                <w:u w:val="none"/>
                <w:lang w:eastAsia="it-IT"/>
              </w:rPr>
            </w:pPr>
            <w:r w:rsidRPr="00C2077A">
              <w:rPr>
                <w:rFonts w:eastAsia="Times New Roman"/>
                <w:b/>
                <w:color w:val="C00000"/>
                <w:u w:val="none"/>
                <w:lang w:eastAsia="it-IT"/>
              </w:rPr>
              <w:t>Presentazione pratica</w:t>
            </w:r>
          </w:p>
          <w:p w14:paraId="7EB9541D" w14:textId="20B372AB" w:rsidR="0012159E" w:rsidRPr="0012159E" w:rsidRDefault="0012159E" w:rsidP="0012159E">
            <w:pPr>
              <w:spacing w:after="120"/>
              <w:ind w:left="164" w:right="312"/>
              <w:jc w:val="both"/>
              <w:rPr>
                <w:rStyle w:val="Collegamentoipertestuale"/>
                <w:rFonts w:eastAsia="Times New Roman"/>
                <w:bCs/>
                <w:color w:val="auto"/>
                <w:sz w:val="20"/>
                <w:szCs w:val="20"/>
                <w:u w:val="none"/>
                <w:lang w:eastAsia="it-IT"/>
              </w:rPr>
            </w:pPr>
            <w:r w:rsidRPr="0012159E">
              <w:rPr>
                <w:rFonts w:eastAsia="Times New Roman"/>
                <w:bCs/>
                <w:color w:val="000000" w:themeColor="text1"/>
                <w:sz w:val="20"/>
                <w:szCs w:val="20"/>
                <w:u w:val="none"/>
                <w:lang w:eastAsia="it-IT"/>
              </w:rPr>
              <w:t xml:space="preserve">Per attivare professionalmente una </w:t>
            </w:r>
            <w:r w:rsidR="003346D3" w:rsidRPr="003346D3">
              <w:rPr>
                <w:rFonts w:eastAsia="Times New Roman"/>
                <w:b/>
                <w:color w:val="000000" w:themeColor="text1"/>
                <w:sz w:val="20"/>
                <w:szCs w:val="20"/>
                <w:u w:val="none"/>
                <w:lang w:eastAsia="it-IT"/>
              </w:rPr>
              <w:t>Escape Room</w:t>
            </w:r>
            <w:r w:rsidRPr="0012159E">
              <w:rPr>
                <w:rFonts w:eastAsia="Times New Roman"/>
                <w:bCs/>
                <w:color w:val="000000" w:themeColor="text1"/>
                <w:sz w:val="20"/>
                <w:szCs w:val="20"/>
                <w:u w:val="none"/>
                <w:lang w:eastAsia="it-IT"/>
              </w:rPr>
              <w:t xml:space="preserve"> si deve ottenere l’apposita licenza, prevista dall’art. 68 del TULPS, la quale è subordinata al Nulla Osta di agibilità da parte </w:t>
            </w:r>
            <w:r w:rsidRPr="00BC5FD4">
              <w:rPr>
                <w:rFonts w:eastAsia="Times New Roman"/>
                <w:bCs/>
                <w:color w:val="auto"/>
                <w:sz w:val="20"/>
                <w:szCs w:val="20"/>
                <w:u w:val="none"/>
                <w:lang w:eastAsia="it-IT"/>
              </w:rPr>
              <w:t xml:space="preserve">della  </w:t>
            </w:r>
            <w:hyperlink r:id="rId12" w:history="1">
              <w:r w:rsidRPr="00941C27">
                <w:rPr>
                  <w:rStyle w:val="Collegamentoipertestuale"/>
                  <w:rFonts w:eastAsia="Times New Roman"/>
                  <w:b/>
                  <w:bCs/>
                  <w:sz w:val="20"/>
                  <w:szCs w:val="20"/>
                  <w:u w:val="none"/>
                  <w:lang w:eastAsia="it-IT"/>
                </w:rPr>
                <w:t>CCVLPS</w:t>
              </w:r>
            </w:hyperlink>
            <w:r w:rsidRPr="0012159E">
              <w:rPr>
                <w:rStyle w:val="Collegamentoipertestuale"/>
                <w:rFonts w:eastAsia="Times New Roman"/>
                <w:b/>
                <w:bCs/>
                <w:sz w:val="20"/>
                <w:szCs w:val="20"/>
                <w:u w:val="none"/>
                <w:lang w:eastAsia="it-IT"/>
              </w:rPr>
              <w:t xml:space="preserve"> </w:t>
            </w:r>
            <w:r w:rsidRPr="0012159E">
              <w:rPr>
                <w:rStyle w:val="Collegamentoipertestuale"/>
                <w:rFonts w:eastAsia="Times New Roman"/>
                <w:bCs/>
                <w:color w:val="auto"/>
                <w:sz w:val="20"/>
                <w:szCs w:val="20"/>
                <w:u w:val="none"/>
                <w:lang w:eastAsia="it-IT"/>
              </w:rPr>
              <w:t xml:space="preserve">alla quale può essere richiesto un </w:t>
            </w:r>
            <w:r w:rsidRPr="0012159E">
              <w:rPr>
                <w:rStyle w:val="Collegamentoipertestuale"/>
                <w:rFonts w:eastAsia="Times New Roman"/>
                <w:b/>
                <w:bCs/>
                <w:color w:val="auto"/>
                <w:sz w:val="20"/>
                <w:szCs w:val="20"/>
                <w:u w:val="none"/>
                <w:lang w:eastAsia="it-IT"/>
              </w:rPr>
              <w:t>parere preventivo di ammissibilità urbanistica del progetto</w:t>
            </w:r>
            <w:r w:rsidRPr="0012159E">
              <w:rPr>
                <w:rStyle w:val="Collegamentoipertestuale"/>
                <w:rFonts w:eastAsia="Times New Roman"/>
                <w:bCs/>
                <w:color w:val="auto"/>
                <w:sz w:val="20"/>
                <w:szCs w:val="20"/>
                <w:u w:val="none"/>
                <w:lang w:eastAsia="it-IT"/>
              </w:rPr>
              <w:t xml:space="preserve"> ed a verifica della corretta esecuzione progettuale seguirà il rilascio del Nulla Osta di agibilità.</w:t>
            </w:r>
            <w:r w:rsidR="003346D3">
              <w:rPr>
                <w:rStyle w:val="Collegamentoipertestuale"/>
                <w:rFonts w:eastAsia="Times New Roman"/>
                <w:bCs/>
                <w:color w:val="auto"/>
                <w:sz w:val="20"/>
                <w:szCs w:val="20"/>
                <w:u w:val="none"/>
                <w:lang w:eastAsia="it-IT"/>
              </w:rPr>
              <w:t xml:space="preserve"> </w:t>
            </w:r>
          </w:p>
          <w:p w14:paraId="7F9A6C99" w14:textId="7BCEB770" w:rsidR="0012159E" w:rsidRPr="0012159E" w:rsidRDefault="0012159E" w:rsidP="0012159E">
            <w:pPr>
              <w:spacing w:after="120"/>
              <w:ind w:left="164" w:right="312"/>
              <w:jc w:val="both"/>
              <w:rPr>
                <w:rStyle w:val="Collegamentoipertestuale"/>
                <w:sz w:val="20"/>
                <w:szCs w:val="20"/>
                <w:u w:val="none"/>
              </w:rPr>
            </w:pPr>
            <w:r w:rsidRPr="0012159E">
              <w:rPr>
                <w:rFonts w:eastAsia="Times New Roman"/>
                <w:b/>
                <w:color w:val="auto"/>
                <w:sz w:val="20"/>
                <w:szCs w:val="20"/>
                <w:u w:val="none"/>
                <w:lang w:eastAsia="it-IT"/>
              </w:rPr>
              <w:t>A nulla osta acquisito</w:t>
            </w:r>
            <w:r w:rsidRPr="0012159E">
              <w:rPr>
                <w:rFonts w:eastAsia="Times New Roman"/>
                <w:color w:val="auto"/>
                <w:sz w:val="20"/>
                <w:szCs w:val="20"/>
                <w:u w:val="none"/>
                <w:lang w:eastAsia="it-IT"/>
              </w:rPr>
              <w:t xml:space="preserve">, l’inizio dell’attività è soggetta a </w:t>
            </w:r>
            <w:r w:rsidRPr="00C2077A">
              <w:rPr>
                <w:rFonts w:eastAsia="Times New Roman"/>
                <w:b/>
                <w:bCs/>
                <w:i/>
                <w:iCs/>
                <w:color w:val="FF0000"/>
                <w:sz w:val="22"/>
                <w:szCs w:val="22"/>
                <w:u w:val="none"/>
                <w:lang w:eastAsia="it-IT"/>
              </w:rPr>
              <w:t>presentazione dell’istanza</w:t>
            </w:r>
            <w:r w:rsidRPr="00C2077A">
              <w:rPr>
                <w:rFonts w:eastAsia="Times New Roman"/>
                <w:color w:val="FF0000"/>
                <w:sz w:val="20"/>
                <w:szCs w:val="20"/>
                <w:u w:val="none"/>
                <w:lang w:eastAsia="it-IT"/>
              </w:rPr>
              <w:t xml:space="preserve"> </w:t>
            </w:r>
            <w:r w:rsidRPr="0012159E">
              <w:rPr>
                <w:rFonts w:eastAsia="Times New Roman"/>
                <w:color w:val="auto"/>
                <w:sz w:val="20"/>
                <w:szCs w:val="20"/>
                <w:u w:val="none"/>
                <w:lang w:eastAsia="it-IT"/>
              </w:rPr>
              <w:t>al</w:t>
            </w:r>
            <w:r w:rsidRPr="0012159E">
              <w:rPr>
                <w:color w:val="auto"/>
                <w:sz w:val="20"/>
                <w:szCs w:val="20"/>
                <w:u w:val="none"/>
              </w:rPr>
              <w:t>lo sportello telematico</w:t>
            </w:r>
            <w:r w:rsidRPr="0012159E">
              <w:rPr>
                <w:color w:val="000000"/>
                <w:sz w:val="20"/>
                <w:szCs w:val="20"/>
                <w:u w:val="none"/>
              </w:rPr>
              <w:t xml:space="preserve"> </w:t>
            </w:r>
            <w:hyperlink r:id="rId13" w:history="1">
              <w:r w:rsidR="00582852" w:rsidRPr="00582852">
                <w:rPr>
                  <w:rStyle w:val="Collegamentoipertestuale"/>
                  <w:b/>
                  <w:sz w:val="20"/>
                  <w:szCs w:val="20"/>
                  <w:u w:val="none"/>
                </w:rPr>
                <w:t>Impresainungiorno</w:t>
              </w:r>
              <w:r w:rsidR="00582852" w:rsidRPr="00582852">
                <w:rPr>
                  <w:rStyle w:val="Collegamentoipertestuale"/>
                  <w:b/>
                  <w:sz w:val="20"/>
                  <w:szCs w:val="20"/>
                  <w:u w:val="none"/>
                </w:rPr>
                <w:t>.</w:t>
              </w:r>
              <w:r w:rsidR="00582852" w:rsidRPr="00582852">
                <w:rPr>
                  <w:rStyle w:val="Collegamentoipertestuale"/>
                  <w:b/>
                  <w:sz w:val="20"/>
                  <w:szCs w:val="20"/>
                  <w:u w:val="none"/>
                </w:rPr>
                <w:t xml:space="preserve">gov.it </w:t>
              </w:r>
              <w:r w:rsidR="00582852">
                <w:rPr>
                  <w:rStyle w:val="Collegamentoipertestuale"/>
                  <w:color w:val="auto"/>
                  <w:u w:val="none"/>
                </w:rPr>
                <w:t xml:space="preserve">  </w:t>
              </w:r>
            </w:hyperlink>
          </w:p>
          <w:p w14:paraId="624519F9" w14:textId="496C9A7A" w:rsidR="0012159E" w:rsidRPr="0012159E" w:rsidRDefault="0012159E" w:rsidP="0012159E">
            <w:pPr>
              <w:spacing w:after="120"/>
              <w:ind w:left="164" w:right="312"/>
              <w:jc w:val="both"/>
              <w:rPr>
                <w:rFonts w:eastAsia="Times New Roman"/>
                <w:color w:val="auto"/>
                <w:sz w:val="20"/>
                <w:szCs w:val="20"/>
                <w:u w:val="none"/>
                <w:lang w:eastAsia="it-IT"/>
              </w:rPr>
            </w:pPr>
            <w:r w:rsidRPr="0012159E">
              <w:rPr>
                <w:color w:val="auto"/>
                <w:sz w:val="20"/>
                <w:szCs w:val="20"/>
                <w:u w:val="none"/>
              </w:rPr>
              <w:t xml:space="preserve">Ad accesso avvenuto, procedere selezionando: </w:t>
            </w:r>
            <w:r w:rsidR="005B7B49">
              <w:rPr>
                <w:b/>
                <w:color w:val="auto"/>
                <w:sz w:val="20"/>
                <w:szCs w:val="20"/>
                <w:u w:val="none"/>
              </w:rPr>
              <w:t>Intrattenimento, Divertimento, Attività artistiche e Sportive</w:t>
            </w:r>
            <w:r w:rsidR="00E62C03">
              <w:rPr>
                <w:b/>
                <w:color w:val="auto"/>
                <w:sz w:val="20"/>
                <w:szCs w:val="20"/>
                <w:u w:val="none"/>
              </w:rPr>
              <w:t xml:space="preserve"> </w:t>
            </w:r>
            <w:r w:rsidR="00C2077A">
              <w:rPr>
                <w:b/>
                <w:color w:val="auto"/>
                <w:sz w:val="20"/>
                <w:szCs w:val="20"/>
                <w:u w:val="none"/>
              </w:rPr>
              <w:t>(Ateco da 90 a 93)</w:t>
            </w:r>
            <w:r w:rsidRPr="0012159E">
              <w:rPr>
                <w:b/>
                <w:color w:val="auto"/>
                <w:sz w:val="20"/>
                <w:szCs w:val="20"/>
                <w:u w:val="none"/>
              </w:rPr>
              <w:t xml:space="preserve"> + </w:t>
            </w:r>
            <w:r w:rsidR="005B7B49">
              <w:rPr>
                <w:b/>
                <w:color w:val="auto"/>
                <w:sz w:val="20"/>
                <w:szCs w:val="20"/>
                <w:u w:val="none"/>
              </w:rPr>
              <w:t xml:space="preserve">Intrattenimento e divertimento </w:t>
            </w:r>
            <w:r w:rsidRPr="0012159E">
              <w:rPr>
                <w:b/>
                <w:color w:val="auto"/>
                <w:sz w:val="20"/>
                <w:szCs w:val="20"/>
                <w:u w:val="none"/>
              </w:rPr>
              <w:t xml:space="preserve">+ </w:t>
            </w:r>
            <w:r w:rsidR="003346D3" w:rsidRPr="003346D3">
              <w:rPr>
                <w:b/>
                <w:bCs/>
                <w:color w:val="000000"/>
                <w:sz w:val="20"/>
                <w:szCs w:val="20"/>
                <w:u w:val="none"/>
              </w:rPr>
              <w:t>Attività di intrattenimento e svago (</w:t>
            </w:r>
            <w:proofErr w:type="spellStart"/>
            <w:r w:rsidR="003346D3" w:rsidRPr="003346D3">
              <w:rPr>
                <w:b/>
                <w:bCs/>
                <w:color w:val="000000"/>
                <w:sz w:val="20"/>
                <w:szCs w:val="20"/>
                <w:u w:val="none"/>
              </w:rPr>
              <w:t>escape</w:t>
            </w:r>
            <w:proofErr w:type="spellEnd"/>
            <w:r w:rsidR="003346D3" w:rsidRPr="003346D3">
              <w:rPr>
                <w:b/>
                <w:bCs/>
                <w:color w:val="000000"/>
                <w:sz w:val="20"/>
                <w:szCs w:val="20"/>
                <w:u w:val="none"/>
              </w:rPr>
              <w:t xml:space="preserve"> room)</w:t>
            </w:r>
            <w:r w:rsidRPr="0012159E">
              <w:rPr>
                <w:b/>
                <w:color w:val="auto"/>
                <w:sz w:val="20"/>
                <w:szCs w:val="20"/>
                <w:u w:val="none"/>
              </w:rPr>
              <w:t xml:space="preserve">, </w:t>
            </w:r>
            <w:r w:rsidRPr="0012159E">
              <w:rPr>
                <w:color w:val="auto"/>
                <w:sz w:val="20"/>
                <w:szCs w:val="20"/>
                <w:u w:val="none"/>
              </w:rPr>
              <w:t>quindi digitare</w:t>
            </w:r>
            <w:r w:rsidRPr="0012159E">
              <w:rPr>
                <w:b/>
                <w:color w:val="auto"/>
                <w:sz w:val="20"/>
                <w:szCs w:val="20"/>
                <w:u w:val="none"/>
              </w:rPr>
              <w:t xml:space="preserve"> </w:t>
            </w:r>
            <w:r w:rsidRPr="0012159E">
              <w:rPr>
                <w:color w:val="auto"/>
                <w:sz w:val="20"/>
                <w:szCs w:val="20"/>
                <w:u w:val="none"/>
              </w:rPr>
              <w:t>conferma e procedere</w:t>
            </w:r>
            <w:r w:rsidRPr="0012159E">
              <w:rPr>
                <w:b/>
                <w:color w:val="auto"/>
                <w:sz w:val="20"/>
                <w:szCs w:val="20"/>
                <w:u w:val="none"/>
              </w:rPr>
              <w:t xml:space="preserve"> </w:t>
            </w:r>
            <w:r w:rsidRPr="0012159E">
              <w:rPr>
                <w:rFonts w:eastAsia="Times New Roman"/>
                <w:color w:val="auto"/>
                <w:sz w:val="20"/>
                <w:szCs w:val="20"/>
                <w:u w:val="none"/>
                <w:lang w:eastAsia="it-IT"/>
              </w:rPr>
              <w:t xml:space="preserve">digitando </w:t>
            </w:r>
            <w:r w:rsidRPr="0012159E">
              <w:rPr>
                <w:rFonts w:eastAsia="Times New Roman"/>
                <w:b/>
                <w:color w:val="auto"/>
                <w:sz w:val="20"/>
                <w:szCs w:val="20"/>
                <w:u w:val="none"/>
                <w:lang w:eastAsia="it-IT"/>
              </w:rPr>
              <w:t xml:space="preserve">Avvio, gestione, cessazione attività + </w:t>
            </w:r>
            <w:r w:rsidR="003346D3" w:rsidRPr="003346D3">
              <w:rPr>
                <w:b/>
                <w:bCs/>
                <w:color w:val="000000"/>
                <w:sz w:val="20"/>
                <w:szCs w:val="20"/>
                <w:u w:val="none"/>
              </w:rPr>
              <w:t xml:space="preserve">Aprire l'attività di </w:t>
            </w:r>
            <w:proofErr w:type="spellStart"/>
            <w:r w:rsidR="003346D3" w:rsidRPr="003346D3">
              <w:rPr>
                <w:b/>
                <w:bCs/>
                <w:color w:val="000000"/>
                <w:sz w:val="20"/>
                <w:szCs w:val="20"/>
                <w:u w:val="none"/>
              </w:rPr>
              <w:t>escape</w:t>
            </w:r>
            <w:proofErr w:type="spellEnd"/>
            <w:r w:rsidR="003346D3" w:rsidRPr="003346D3">
              <w:rPr>
                <w:b/>
                <w:bCs/>
                <w:color w:val="000000"/>
                <w:sz w:val="20"/>
                <w:szCs w:val="20"/>
                <w:u w:val="none"/>
              </w:rPr>
              <w:t xml:space="preserve"> room</w:t>
            </w:r>
            <w:r w:rsidRPr="0012159E">
              <w:rPr>
                <w:rFonts w:eastAsia="Times New Roman"/>
                <w:color w:val="auto"/>
                <w:sz w:val="20"/>
                <w:szCs w:val="20"/>
                <w:u w:val="none"/>
                <w:lang w:eastAsia="it-IT"/>
              </w:rPr>
              <w:t>.</w:t>
            </w:r>
          </w:p>
          <w:p w14:paraId="43E979C3" w14:textId="15BA4EB0" w:rsidR="0012159E" w:rsidRPr="0012159E" w:rsidRDefault="0012159E" w:rsidP="00F45E33">
            <w:pPr>
              <w:ind w:left="164" w:right="312"/>
              <w:jc w:val="both"/>
              <w:rPr>
                <w:rFonts w:eastAsia="Times New Roman"/>
                <w:color w:val="0000FF"/>
                <w:sz w:val="20"/>
                <w:szCs w:val="20"/>
                <w:u w:val="none"/>
                <w:lang w:eastAsia="it-IT"/>
              </w:rPr>
            </w:pPr>
            <w:r w:rsidRPr="0012159E">
              <w:rPr>
                <w:b/>
                <w:color w:val="auto"/>
                <w:sz w:val="20"/>
                <w:szCs w:val="20"/>
                <w:u w:val="none"/>
              </w:rPr>
              <w:t>Dalla presentazione dell’istanza</w:t>
            </w:r>
            <w:r w:rsidRPr="0012159E">
              <w:rPr>
                <w:rFonts w:eastAsia="Times New Roman"/>
                <w:color w:val="auto"/>
                <w:sz w:val="20"/>
                <w:szCs w:val="20"/>
                <w:u w:val="none"/>
                <w:lang w:eastAsia="it-IT"/>
              </w:rPr>
              <w:t xml:space="preserve">, </w:t>
            </w:r>
            <w:r w:rsidRPr="0012159E">
              <w:rPr>
                <w:rFonts w:eastAsia="Times New Roman"/>
                <w:b/>
                <w:bCs/>
                <w:color w:val="auto"/>
                <w:sz w:val="20"/>
                <w:szCs w:val="20"/>
                <w:u w:val="none"/>
                <w:lang w:eastAsia="it-IT"/>
              </w:rPr>
              <w:t xml:space="preserve">entro </w:t>
            </w:r>
            <w:r w:rsidR="00E636AE">
              <w:rPr>
                <w:rFonts w:eastAsia="Times New Roman"/>
                <w:b/>
                <w:bCs/>
                <w:color w:val="auto"/>
                <w:sz w:val="20"/>
                <w:szCs w:val="20"/>
                <w:u w:val="none"/>
                <w:lang w:eastAsia="it-IT"/>
              </w:rPr>
              <w:t>60</w:t>
            </w:r>
            <w:r w:rsidRPr="0012159E">
              <w:rPr>
                <w:rFonts w:eastAsia="Times New Roman"/>
                <w:b/>
                <w:bCs/>
                <w:color w:val="auto"/>
                <w:sz w:val="20"/>
                <w:szCs w:val="20"/>
                <w:u w:val="none"/>
                <w:lang w:eastAsia="it-IT"/>
              </w:rPr>
              <w:t xml:space="preserve"> giorni</w:t>
            </w:r>
            <w:r w:rsidRPr="0012159E">
              <w:rPr>
                <w:rFonts w:eastAsia="Times New Roman"/>
                <w:color w:val="auto"/>
                <w:sz w:val="20"/>
                <w:szCs w:val="20"/>
                <w:u w:val="none"/>
                <w:lang w:eastAsia="it-IT"/>
              </w:rPr>
              <w:t> dal ricevimento, il SUAP adotterà il provvedimento conclusivo </w:t>
            </w:r>
            <w:r w:rsidR="00E636AE">
              <w:rPr>
                <w:rFonts w:eastAsia="Times New Roman"/>
                <w:color w:val="auto"/>
                <w:sz w:val="20"/>
                <w:szCs w:val="20"/>
                <w:u w:val="none"/>
                <w:lang w:eastAsia="it-IT"/>
              </w:rPr>
              <w:t>per l’inizio dell’attività.</w:t>
            </w:r>
          </w:p>
          <w:p w14:paraId="3E71C746" w14:textId="05CC330E" w:rsidR="002F6F91" w:rsidRDefault="00310F61" w:rsidP="00F45E33">
            <w:pPr>
              <w:spacing w:before="30"/>
              <w:ind w:left="164" w:right="312"/>
              <w:jc w:val="both"/>
              <w:rPr>
                <w:rFonts w:eastAsia="Times New Roman"/>
                <w:b/>
                <w:i/>
                <w:iCs/>
                <w:color w:val="FF0000"/>
                <w:sz w:val="22"/>
                <w:szCs w:val="22"/>
                <w:u w:val="none"/>
                <w:lang w:eastAsia="it-IT"/>
              </w:rPr>
            </w:pPr>
            <w:r>
              <w:rPr>
                <w:rStyle w:val="Collegamentoipertestuale"/>
                <w:b/>
                <w:color w:val="FF0000"/>
                <w:sz w:val="20"/>
                <w:szCs w:val="20"/>
                <w:u w:val="none"/>
              </w:rPr>
              <w:t xml:space="preserve"> </w:t>
            </w:r>
          </w:p>
          <w:p w14:paraId="2DF69203" w14:textId="77777777" w:rsidR="002F6F91" w:rsidRPr="0056509F" w:rsidRDefault="002F6F91" w:rsidP="002F6F91">
            <w:pPr>
              <w:spacing w:after="240"/>
              <w:ind w:left="164" w:right="312"/>
              <w:jc w:val="both"/>
              <w:rPr>
                <w:rFonts w:eastAsia="Times New Roman"/>
                <w:b/>
                <w:bCs/>
                <w:color w:val="auto"/>
                <w:sz w:val="20"/>
                <w:szCs w:val="20"/>
                <w:u w:val="none"/>
                <w:lang w:eastAsia="it-IT"/>
              </w:rPr>
            </w:pPr>
            <w:r w:rsidRPr="0016697F">
              <w:rPr>
                <w:rFonts w:eastAsia="Times New Roman"/>
                <w:b/>
                <w:i/>
                <w:iCs/>
                <w:color w:val="FF0000"/>
                <w:sz w:val="22"/>
                <w:szCs w:val="22"/>
                <w:u w:val="none"/>
                <w:lang w:eastAsia="it-IT"/>
              </w:rPr>
              <w:t>Variazioni attività -</w:t>
            </w:r>
            <w:r w:rsidRPr="00CD592E">
              <w:rPr>
                <w:rFonts w:eastAsia="Times New Roman"/>
                <w:color w:val="auto"/>
                <w:sz w:val="20"/>
                <w:szCs w:val="20"/>
                <w:u w:val="none"/>
                <w:lang w:eastAsia="it-IT"/>
              </w:rPr>
              <w:t xml:space="preserve"> La stessa procedura si applica per le comunicazioni </w:t>
            </w:r>
            <w:proofErr w:type="spellStart"/>
            <w:r w:rsidRPr="00CD592E">
              <w:rPr>
                <w:rFonts w:eastAsia="Times New Roman"/>
                <w:color w:val="auto"/>
                <w:sz w:val="20"/>
                <w:szCs w:val="20"/>
                <w:u w:val="none"/>
                <w:lang w:eastAsia="it-IT"/>
              </w:rPr>
              <w:t>inerenti</w:t>
            </w:r>
            <w:r>
              <w:rPr>
                <w:rFonts w:eastAsia="Times New Roman"/>
                <w:color w:val="auto"/>
                <w:sz w:val="20"/>
                <w:szCs w:val="20"/>
                <w:u w:val="none"/>
                <w:lang w:eastAsia="it-IT"/>
              </w:rPr>
              <w:t>:</w:t>
            </w:r>
            <w:r w:rsidRPr="0056509F">
              <w:rPr>
                <w:rFonts w:eastAsia="Times New Roman"/>
                <w:b/>
                <w:color w:val="auto"/>
                <w:sz w:val="20"/>
                <w:szCs w:val="20"/>
                <w:u w:val="none"/>
                <w:lang w:eastAsia="it-IT"/>
              </w:rPr>
              <w:t>Subingresso</w:t>
            </w:r>
            <w:proofErr w:type="spellEnd"/>
            <w:r>
              <w:rPr>
                <w:rFonts w:eastAsia="Times New Roman"/>
                <w:b/>
                <w:color w:val="auto"/>
                <w:sz w:val="20"/>
                <w:szCs w:val="20"/>
                <w:u w:val="none"/>
                <w:lang w:eastAsia="it-IT"/>
              </w:rPr>
              <w:t xml:space="preserve"> – Trasferimento all’interno del territorio comunale -</w:t>
            </w:r>
            <w:r w:rsidRPr="0056509F">
              <w:rPr>
                <w:rFonts w:eastAsia="Times New Roman"/>
                <w:b/>
                <w:bCs/>
                <w:color w:val="auto"/>
                <w:sz w:val="20"/>
                <w:szCs w:val="20"/>
                <w:u w:val="none"/>
                <w:lang w:eastAsia="it-IT"/>
              </w:rPr>
              <w:t xml:space="preserve"> Modifica locali o impianti –Cambio sede legale – Modifiche societarie – Cambio amministratore delegato – Cambio soci –</w:t>
            </w:r>
            <w:hyperlink r:id="rId14" w:history="1">
              <w:r w:rsidRPr="0056509F">
                <w:rPr>
                  <w:rStyle w:val="Collegamentoipertestuale"/>
                  <w:rFonts w:eastAsia="Times New Roman"/>
                  <w:b/>
                  <w:bCs/>
                  <w:color w:val="auto"/>
                  <w:sz w:val="20"/>
                  <w:szCs w:val="20"/>
                  <w:u w:val="none"/>
                  <w:lang w:eastAsia="it-IT"/>
                </w:rPr>
                <w:t xml:space="preserve"> Affido </w:t>
              </w:r>
              <w:r>
                <w:rPr>
                  <w:rStyle w:val="Collegamentoipertestuale"/>
                  <w:rFonts w:eastAsia="Times New Roman"/>
                  <w:b/>
                  <w:bCs/>
                  <w:color w:val="auto"/>
                  <w:sz w:val="20"/>
                  <w:szCs w:val="20"/>
                  <w:u w:val="none"/>
                  <w:lang w:eastAsia="it-IT"/>
                </w:rPr>
                <w:t>g</w:t>
              </w:r>
              <w:r w:rsidRPr="0016697F">
                <w:rPr>
                  <w:rStyle w:val="Collegamentoipertestuale"/>
                  <w:b/>
                  <w:bCs/>
                  <w:color w:val="auto"/>
                  <w:sz w:val="20"/>
                  <w:szCs w:val="20"/>
                  <w:u w:val="none"/>
                </w:rPr>
                <w:t>estione</w:t>
              </w:r>
              <w:r w:rsidRPr="0016697F">
                <w:rPr>
                  <w:rStyle w:val="Collegamentoipertestuale"/>
                  <w:u w:val="none"/>
                </w:rPr>
                <w:t xml:space="preserve"> </w:t>
              </w:r>
              <w:r w:rsidRPr="0056509F">
                <w:rPr>
                  <w:rStyle w:val="Collegamentoipertestuale"/>
                  <w:rFonts w:eastAsia="Times New Roman"/>
                  <w:b/>
                  <w:bCs/>
                  <w:color w:val="auto"/>
                  <w:sz w:val="20"/>
                  <w:szCs w:val="20"/>
                  <w:u w:val="none"/>
                  <w:lang w:eastAsia="it-IT"/>
                </w:rPr>
                <w:t xml:space="preserve">di reparto </w:t>
              </w:r>
              <w:r w:rsidRPr="0056509F">
                <w:rPr>
                  <w:rStyle w:val="Collegamentoipertestuale"/>
                  <w:b/>
                  <w:bCs/>
                  <w:color w:val="auto"/>
                  <w:sz w:val="20"/>
                  <w:szCs w:val="20"/>
                  <w:u w:val="none"/>
                </w:rPr>
                <w:t>e relativa cessazione</w:t>
              </w:r>
              <w:r w:rsidRPr="0056509F">
                <w:rPr>
                  <w:rStyle w:val="Collegamentoipertestuale"/>
                  <w:rFonts w:eastAsia="Times New Roman"/>
                  <w:b/>
                  <w:bCs/>
                  <w:color w:val="auto"/>
                  <w:sz w:val="20"/>
                  <w:szCs w:val="20"/>
                  <w:u w:val="none"/>
                  <w:lang w:eastAsia="it-IT"/>
                </w:rPr>
                <w:t>.</w:t>
              </w:r>
            </w:hyperlink>
            <w:r w:rsidRPr="0056509F">
              <w:rPr>
                <w:rFonts w:eastAsia="Times New Roman"/>
                <w:b/>
                <w:bCs/>
                <w:color w:val="auto"/>
                <w:sz w:val="20"/>
                <w:szCs w:val="20"/>
                <w:u w:val="none"/>
                <w:lang w:eastAsia="it-IT"/>
              </w:rPr>
              <w:t xml:space="preserve"> </w:t>
            </w:r>
          </w:p>
          <w:p w14:paraId="674C3ECD" w14:textId="77777777" w:rsidR="002F6F91" w:rsidRDefault="002F6F91" w:rsidP="002F6F91">
            <w:pPr>
              <w:ind w:left="164" w:right="312"/>
              <w:jc w:val="both"/>
              <w:rPr>
                <w:rFonts w:eastAsia="Times New Roman"/>
                <w:color w:val="auto"/>
                <w:sz w:val="20"/>
                <w:szCs w:val="20"/>
                <w:u w:val="none"/>
                <w:lang w:eastAsia="it-IT"/>
              </w:rPr>
            </w:pPr>
            <w:r w:rsidRPr="0016697F">
              <w:rPr>
                <w:rFonts w:eastAsia="Times New Roman"/>
                <w:b/>
                <w:i/>
                <w:iCs/>
                <w:color w:val="FF0000"/>
                <w:sz w:val="22"/>
                <w:szCs w:val="22"/>
                <w:u w:val="none"/>
                <w:lang w:eastAsia="it-IT"/>
              </w:rPr>
              <w:t>Cessazione o sospensione attività -</w:t>
            </w:r>
            <w:r w:rsidRPr="00CD592E">
              <w:rPr>
                <w:rFonts w:eastAsia="Times New Roman"/>
                <w:color w:val="FF0000"/>
                <w:sz w:val="20"/>
                <w:szCs w:val="20"/>
                <w:u w:val="none"/>
                <w:lang w:eastAsia="it-IT"/>
              </w:rPr>
              <w:t xml:space="preserve">  </w:t>
            </w:r>
            <w:r w:rsidRPr="00CD592E">
              <w:rPr>
                <w:rFonts w:eastAsia="Times New Roman"/>
                <w:color w:val="auto"/>
                <w:sz w:val="20"/>
                <w:szCs w:val="20"/>
                <w:u w:val="none"/>
                <w:lang w:eastAsia="it-IT"/>
              </w:rPr>
              <w:t xml:space="preserve">Analoga procedura si applica anche per le comunicazioni di </w:t>
            </w:r>
            <w:r w:rsidRPr="00CD592E">
              <w:rPr>
                <w:rFonts w:eastAsia="Times New Roman"/>
                <w:b/>
                <w:color w:val="auto"/>
                <w:sz w:val="20"/>
                <w:szCs w:val="20"/>
                <w:u w:val="none"/>
                <w:lang w:eastAsia="it-IT"/>
              </w:rPr>
              <w:t xml:space="preserve">cessazione o </w:t>
            </w:r>
            <w:hyperlink r:id="rId15" w:history="1">
              <w:r w:rsidRPr="00CD592E">
                <w:rPr>
                  <w:rStyle w:val="Collegamentoipertestuale"/>
                  <w:rFonts w:eastAsia="Times New Roman"/>
                  <w:b/>
                  <w:color w:val="auto"/>
                  <w:sz w:val="20"/>
                  <w:szCs w:val="20"/>
                  <w:u w:val="none"/>
                  <w:lang w:eastAsia="it-IT"/>
                </w:rPr>
                <w:t>sospensione</w:t>
              </w:r>
            </w:hyperlink>
            <w:r w:rsidRPr="00CD592E">
              <w:rPr>
                <w:rFonts w:eastAsia="Times New Roman"/>
                <w:b/>
                <w:color w:val="auto"/>
                <w:sz w:val="20"/>
                <w:szCs w:val="20"/>
                <w:u w:val="none"/>
                <w:lang w:eastAsia="it-IT"/>
              </w:rPr>
              <w:t xml:space="preserve"> dell'attività e ripresa dopo la sospensione</w:t>
            </w:r>
            <w:r w:rsidRPr="00CD592E">
              <w:rPr>
                <w:rFonts w:eastAsia="Times New Roman"/>
                <w:color w:val="auto"/>
                <w:sz w:val="20"/>
                <w:szCs w:val="20"/>
                <w:u w:val="none"/>
                <w:lang w:eastAsia="it-IT"/>
              </w:rPr>
              <w:t>. Le comunicazioni inerenti alla cessazione dell’attività devono essere comunicate, entro sette giorni dall’evento.</w:t>
            </w:r>
          </w:p>
          <w:p w14:paraId="731223C6" w14:textId="77777777" w:rsidR="002F6F91" w:rsidRPr="002F3FF3" w:rsidRDefault="002F6F91" w:rsidP="002F6F91">
            <w:pPr>
              <w:ind w:left="164" w:right="312"/>
              <w:jc w:val="both"/>
              <w:rPr>
                <w:rFonts w:eastAsia="Times New Roman"/>
                <w:i/>
                <w:color w:val="auto"/>
                <w:u w:val="none"/>
                <w:lang w:eastAsia="it-IT"/>
              </w:rPr>
            </w:pPr>
          </w:p>
          <w:p w14:paraId="1893FA5D" w14:textId="3A16C45F" w:rsidR="00F45E33" w:rsidRPr="00F45E33" w:rsidRDefault="00A66640" w:rsidP="002F6F91">
            <w:pPr>
              <w:ind w:left="164" w:right="312"/>
              <w:jc w:val="both"/>
              <w:rPr>
                <w:b/>
                <w:bCs/>
              </w:rPr>
            </w:pPr>
            <w:hyperlink r:id="rId16" w:history="1">
              <w:r w:rsidR="00F45E33" w:rsidRPr="00F45E33">
                <w:rPr>
                  <w:rStyle w:val="Collegamentoipertestuale"/>
                  <w:b/>
                  <w:bCs/>
                </w:rPr>
                <w:t>Allegati</w:t>
              </w:r>
            </w:hyperlink>
          </w:p>
          <w:p w14:paraId="7C6EFDB6" w14:textId="77777777" w:rsidR="00F45E33" w:rsidRDefault="00F45E33" w:rsidP="002F6F91">
            <w:pPr>
              <w:ind w:left="164" w:right="312"/>
              <w:jc w:val="both"/>
            </w:pPr>
          </w:p>
          <w:p w14:paraId="5F36EF2D" w14:textId="77777777" w:rsidR="00F45E33" w:rsidRDefault="00F45E33" w:rsidP="002F6F91">
            <w:pPr>
              <w:ind w:left="164" w:right="312"/>
              <w:jc w:val="both"/>
            </w:pPr>
          </w:p>
          <w:p w14:paraId="19F352F3" w14:textId="342DE1A9" w:rsidR="002F6F91" w:rsidRPr="00744B7C" w:rsidRDefault="00A66640" w:rsidP="002F6F91">
            <w:pPr>
              <w:ind w:left="164" w:right="312"/>
              <w:jc w:val="both"/>
              <w:rPr>
                <w:rFonts w:eastAsia="Times New Roman"/>
                <w:b/>
                <w:bCs/>
                <w:iCs/>
                <w:color w:val="0000FF"/>
                <w:sz w:val="22"/>
                <w:szCs w:val="22"/>
                <w:lang w:eastAsia="it-IT"/>
              </w:rPr>
            </w:pPr>
            <w:hyperlink r:id="rId17" w:history="1">
              <w:r w:rsidR="002F6F91" w:rsidRPr="001A1018">
                <w:rPr>
                  <w:rStyle w:val="Collegamentoipertestuale"/>
                  <w:rFonts w:eastAsia="Times New Roman"/>
                  <w:b/>
                  <w:bCs/>
                  <w:iCs/>
                  <w:lang w:eastAsia="it-IT"/>
                </w:rPr>
                <w:t>Codici ATECO</w:t>
              </w:r>
            </w:hyperlink>
            <w:r w:rsidR="002F6F91" w:rsidRPr="0016697F">
              <w:rPr>
                <w:rFonts w:eastAsia="Times New Roman"/>
                <w:b/>
                <w:bCs/>
                <w:iCs/>
                <w:u w:val="none"/>
                <w:lang w:eastAsia="it-IT"/>
              </w:rPr>
              <w:t xml:space="preserve"> </w:t>
            </w:r>
            <w:r w:rsidR="002F6F91">
              <w:rPr>
                <w:b/>
                <w:color w:val="auto"/>
                <w:sz w:val="20"/>
                <w:szCs w:val="20"/>
                <w:u w:val="none"/>
              </w:rPr>
              <w:t>(Ateco da 90 a 93)</w:t>
            </w:r>
          </w:p>
          <w:p w14:paraId="26C1FD09" w14:textId="77777777" w:rsidR="002F6F91" w:rsidRDefault="002F6F91" w:rsidP="002F6F91">
            <w:pPr>
              <w:ind w:left="164" w:right="312"/>
              <w:jc w:val="both"/>
              <w:rPr>
                <w:rStyle w:val="Collegamentoipertestuale"/>
                <w:b/>
                <w:bCs/>
                <w:color w:val="C00000"/>
                <w:u w:val="none"/>
              </w:rPr>
            </w:pPr>
          </w:p>
          <w:p w14:paraId="7B15040E" w14:textId="6E54ADE4" w:rsidR="002F6F91" w:rsidRPr="00A960D3" w:rsidRDefault="002F6F91" w:rsidP="002F6F91">
            <w:pPr>
              <w:spacing w:after="120"/>
              <w:ind w:left="164" w:right="312"/>
              <w:jc w:val="both"/>
              <w:rPr>
                <w:rStyle w:val="Collegamentoipertestuale"/>
                <w:b/>
                <w:bCs/>
              </w:rPr>
            </w:pPr>
            <w:r>
              <w:rPr>
                <w:rStyle w:val="Collegamentoipertestuale"/>
                <w:b/>
                <w:bCs/>
                <w:color w:val="C00000"/>
                <w:u w:val="none"/>
              </w:rPr>
              <w:fldChar w:fldCharType="begin"/>
            </w:r>
            <w:r w:rsidR="00F45E33">
              <w:rPr>
                <w:rStyle w:val="Collegamentoipertestuale"/>
                <w:b/>
                <w:bCs/>
                <w:color w:val="C00000"/>
                <w:u w:val="none"/>
              </w:rPr>
              <w:instrText>HYPERLINK "Definizioni/6PA%20Tariffe%20polizia%20amministrativa.docx"</w:instrText>
            </w:r>
            <w:r>
              <w:rPr>
                <w:rStyle w:val="Collegamentoipertestuale"/>
                <w:b/>
                <w:bCs/>
                <w:color w:val="C00000"/>
                <w:u w:val="none"/>
              </w:rPr>
              <w:fldChar w:fldCharType="separate"/>
            </w:r>
            <w:r>
              <w:rPr>
                <w:rStyle w:val="Collegamentoipertestuale"/>
                <w:b/>
                <w:bCs/>
              </w:rPr>
              <w:t>O</w:t>
            </w:r>
            <w:r w:rsidRPr="00AB4C12">
              <w:rPr>
                <w:rStyle w:val="Collegamentoipertestuale"/>
                <w:b/>
              </w:rPr>
              <w:t>ner</w:t>
            </w:r>
            <w:r w:rsidRPr="00AB4C12">
              <w:rPr>
                <w:rStyle w:val="Collegamentoipertestuale"/>
                <w:b/>
              </w:rPr>
              <w:t>i</w:t>
            </w:r>
            <w:r w:rsidRPr="00AB4C12">
              <w:rPr>
                <w:rStyle w:val="Collegamentoipertestuale"/>
                <w:b/>
              </w:rPr>
              <w:t xml:space="preserve"> </w:t>
            </w:r>
            <w:r w:rsidRPr="00A960D3">
              <w:rPr>
                <w:rStyle w:val="Collegamentoipertestuale"/>
                <w:b/>
                <w:bCs/>
              </w:rPr>
              <w:t>istruttori</w:t>
            </w:r>
          </w:p>
          <w:p w14:paraId="7049795B" w14:textId="77777777" w:rsidR="002F6F91" w:rsidRDefault="002F6F91" w:rsidP="002F6F91">
            <w:pPr>
              <w:autoSpaceDE w:val="0"/>
              <w:autoSpaceDN w:val="0"/>
              <w:adjustRightInd w:val="0"/>
              <w:ind w:left="164" w:right="312"/>
              <w:jc w:val="both"/>
              <w:rPr>
                <w:rFonts w:eastAsia="Times New Roman"/>
                <w:b/>
                <w:color w:val="auto"/>
                <w:sz w:val="20"/>
                <w:szCs w:val="20"/>
                <w:u w:val="none"/>
                <w:lang w:eastAsia="it-IT"/>
              </w:rPr>
            </w:pPr>
            <w:r>
              <w:rPr>
                <w:rStyle w:val="Collegamentoipertestuale"/>
                <w:b/>
                <w:bCs/>
                <w:color w:val="C00000"/>
                <w:u w:val="none"/>
              </w:rPr>
              <w:fldChar w:fldCharType="end"/>
            </w:r>
            <w:r w:rsidRPr="00A960D3">
              <w:rPr>
                <w:rFonts w:eastAsia="Times New Roman"/>
                <w:b/>
                <w:color w:val="FF0000"/>
                <w:sz w:val="20"/>
                <w:szCs w:val="20"/>
                <w:u w:val="none"/>
                <w:lang w:eastAsia="it-IT"/>
              </w:rPr>
              <w:t>Il mancato versamento degli oneri istruttori rende irricevibile la SCIA o istanza inoltrata</w:t>
            </w:r>
            <w:r w:rsidRPr="00F83E37">
              <w:rPr>
                <w:rFonts w:eastAsia="Times New Roman"/>
                <w:b/>
                <w:color w:val="auto"/>
                <w:sz w:val="20"/>
                <w:szCs w:val="20"/>
                <w:u w:val="none"/>
                <w:lang w:eastAsia="it-IT"/>
              </w:rPr>
              <w:t>.</w:t>
            </w:r>
          </w:p>
          <w:p w14:paraId="4DC18408" w14:textId="77777777" w:rsidR="002F6F91" w:rsidRPr="00042B0E" w:rsidRDefault="002F6F91" w:rsidP="002F6F91">
            <w:pPr>
              <w:ind w:left="164" w:right="312"/>
              <w:jc w:val="both"/>
              <w:rPr>
                <w:rStyle w:val="Collegamentoipertestuale"/>
                <w:b/>
                <w:bCs/>
              </w:rPr>
            </w:pPr>
          </w:p>
          <w:p w14:paraId="30BA4589" w14:textId="281E38B1" w:rsidR="002F6F91" w:rsidRPr="001C26EA" w:rsidRDefault="00A66640" w:rsidP="00F45E33">
            <w:pPr>
              <w:pStyle w:val="Paragrafoelenco"/>
              <w:spacing w:after="120"/>
              <w:ind w:left="164" w:right="312"/>
              <w:jc w:val="both"/>
              <w:rPr>
                <w:color w:val="auto"/>
                <w:sz w:val="20"/>
                <w:szCs w:val="20"/>
                <w:u w:val="none"/>
              </w:rPr>
            </w:pPr>
            <w:hyperlink r:id="rId18" w:history="1">
              <w:r w:rsidR="002F6F91" w:rsidRPr="00F45E33">
                <w:rPr>
                  <w:rStyle w:val="Collegamentoipertestuale"/>
                  <w:b/>
                </w:rPr>
                <w:t xml:space="preserve">Tempistica </w:t>
              </w:r>
              <w:r w:rsidR="00F45E33">
                <w:rPr>
                  <w:rStyle w:val="Collegamentoipertestuale"/>
                  <w:b/>
                </w:rPr>
                <w:t>CCLPS</w:t>
              </w:r>
            </w:hyperlink>
            <w:r w:rsidR="002F6F91" w:rsidRPr="001C26EA">
              <w:rPr>
                <w:b/>
                <w:color w:val="C00000"/>
                <w:u w:val="none"/>
              </w:rPr>
              <w:t xml:space="preserve"> </w:t>
            </w:r>
          </w:p>
          <w:p w14:paraId="750A5A07" w14:textId="77777777" w:rsidR="002F6F91" w:rsidRDefault="002F6F91" w:rsidP="002F6F91">
            <w:pPr>
              <w:pStyle w:val="Rientrocorpodeltesto"/>
              <w:spacing w:after="0"/>
              <w:ind w:left="164"/>
              <w:jc w:val="both"/>
            </w:pPr>
          </w:p>
          <w:p w14:paraId="4AAED470" w14:textId="4BEFFF96" w:rsidR="00DA0074" w:rsidRPr="00945B26" w:rsidRDefault="00A66640" w:rsidP="00DA0074">
            <w:pPr>
              <w:pStyle w:val="Rientrocorpodeltesto"/>
              <w:spacing w:after="0"/>
              <w:ind w:left="164"/>
              <w:jc w:val="both"/>
              <w:rPr>
                <w:sz w:val="20"/>
                <w:szCs w:val="20"/>
              </w:rPr>
            </w:pPr>
            <w:hyperlink r:id="rId19" w:history="1">
              <w:r w:rsidR="002F6F91" w:rsidRPr="00B8144D">
                <w:rPr>
                  <w:rStyle w:val="Collegamentoipertestuale"/>
                  <w:b/>
                  <w:color w:val="C00000"/>
                  <w:u w:val="none"/>
                </w:rPr>
                <w:t>Normativa di riferimento</w:t>
              </w:r>
            </w:hyperlink>
            <w:r w:rsidR="002F6F91" w:rsidRPr="00B8144D">
              <w:rPr>
                <w:rStyle w:val="Collegamentoipertestuale"/>
                <w:b/>
                <w:color w:val="C00000"/>
                <w:u w:val="none"/>
              </w:rPr>
              <w:t>:</w:t>
            </w:r>
            <w:r w:rsidR="002F6F91">
              <w:rPr>
                <w:rStyle w:val="Collegamentoipertestuale"/>
                <w:b/>
                <w:color w:val="C00000"/>
                <w:sz w:val="24"/>
                <w:szCs w:val="24"/>
                <w:u w:val="none"/>
              </w:rPr>
              <w:t xml:space="preserve"> </w:t>
            </w:r>
            <w:r w:rsidR="002F6F91" w:rsidRPr="00945B26">
              <w:rPr>
                <w:rStyle w:val="Collegamentoipertestuale"/>
                <w:b/>
                <w:color w:val="C00000"/>
                <w:sz w:val="24"/>
                <w:szCs w:val="24"/>
                <w:u w:val="none"/>
              </w:rPr>
              <w:t xml:space="preserve"> </w:t>
            </w:r>
            <w:r w:rsidR="002F6F91">
              <w:rPr>
                <w:rStyle w:val="Collegamentoipertestuale"/>
                <w:b/>
                <w:color w:val="C00000"/>
                <w:sz w:val="24"/>
                <w:szCs w:val="24"/>
                <w:u w:val="none"/>
              </w:rPr>
              <w:t xml:space="preserve"> </w:t>
            </w:r>
            <w:hyperlink r:id="rId20" w:history="1">
              <w:r w:rsidR="00DA0074" w:rsidRPr="00E62C03">
                <w:rPr>
                  <w:rStyle w:val="Collegamentoipertestuale"/>
                  <w:b/>
                  <w:sz w:val="20"/>
                  <w:szCs w:val="20"/>
                </w:rPr>
                <w:t>TUR pa</w:t>
              </w:r>
              <w:r w:rsidR="00DA0074" w:rsidRPr="00E62C03">
                <w:rPr>
                  <w:rStyle w:val="Collegamentoipertestuale"/>
                  <w:b/>
                  <w:sz w:val="20"/>
                  <w:szCs w:val="20"/>
                </w:rPr>
                <w:t>r</w:t>
              </w:r>
              <w:r w:rsidR="00DA0074" w:rsidRPr="00E62C03">
                <w:rPr>
                  <w:rStyle w:val="Collegamentoipertestuale"/>
                  <w:b/>
                  <w:sz w:val="20"/>
                  <w:szCs w:val="20"/>
                </w:rPr>
                <w:t>te 5^</w:t>
              </w:r>
            </w:hyperlink>
            <w:r w:rsidR="00DA0074" w:rsidRPr="00945B26">
              <w:rPr>
                <w:color w:val="0000FF"/>
                <w:sz w:val="20"/>
                <w:szCs w:val="20"/>
              </w:rPr>
              <w:t xml:space="preserve"> </w:t>
            </w:r>
            <w:r w:rsidR="00DA0074" w:rsidRPr="00945B26">
              <w:rPr>
                <w:color w:val="auto"/>
                <w:sz w:val="20"/>
                <w:szCs w:val="20"/>
                <w:u w:val="none"/>
              </w:rPr>
              <w:t xml:space="preserve">- </w:t>
            </w:r>
            <w:r w:rsidR="00DA0074">
              <w:rPr>
                <w:color w:val="auto"/>
                <w:sz w:val="20"/>
                <w:szCs w:val="20"/>
                <w:u w:val="none"/>
              </w:rPr>
              <w:t>Polizia amministrativa</w:t>
            </w:r>
          </w:p>
          <w:p w14:paraId="35D2095F" w14:textId="77777777" w:rsidR="002F6F91" w:rsidRPr="00A522FF" w:rsidRDefault="002F6F91" w:rsidP="002F6F91">
            <w:pPr>
              <w:pStyle w:val="Paragrafoelenco"/>
              <w:ind w:left="164" w:right="312"/>
              <w:jc w:val="both"/>
              <w:rPr>
                <w:rStyle w:val="Collegamentoipertestuale"/>
                <w:b/>
                <w:color w:val="C00000"/>
                <w:u w:val="none"/>
              </w:rPr>
            </w:pPr>
          </w:p>
          <w:p w14:paraId="55BE55E1" w14:textId="77777777" w:rsidR="002F6F91" w:rsidRPr="0090382A" w:rsidRDefault="002F6F91" w:rsidP="002F6F91">
            <w:pPr>
              <w:spacing w:after="120"/>
              <w:ind w:left="164"/>
              <w:rPr>
                <w:rStyle w:val="Collegamentoipertestuale"/>
                <w:b/>
                <w:sz w:val="24"/>
                <w:szCs w:val="24"/>
              </w:rPr>
            </w:pPr>
            <w:r w:rsidRPr="00B8144D">
              <w:rPr>
                <w:b/>
                <w:color w:val="C00000"/>
                <w:u w:val="none"/>
              </w:rPr>
              <w:t>Note:</w:t>
            </w:r>
            <w:r w:rsidRPr="00B8144D">
              <w:rPr>
                <w:color w:val="C00000"/>
              </w:rPr>
              <w:t xml:space="preserve"> </w:t>
            </w:r>
            <w:r>
              <w:rPr>
                <w:b/>
                <w:sz w:val="20"/>
                <w:szCs w:val="20"/>
              </w:rPr>
              <w:fldChar w:fldCharType="begin"/>
            </w:r>
            <w:r>
              <w:rPr>
                <w:b/>
                <w:sz w:val="20"/>
                <w:szCs w:val="20"/>
              </w:rPr>
              <w:instrText>HYPERLINK "http://www.vigilfuoco.it/allegati/PI/RegoleTecnicheXAttivita/COORD_DM_19_08_1996.pdf"</w:instrText>
            </w:r>
            <w:r>
              <w:rPr>
                <w:b/>
                <w:sz w:val="20"/>
                <w:szCs w:val="20"/>
              </w:rPr>
              <w:fldChar w:fldCharType="separate"/>
            </w:r>
            <w:r w:rsidRPr="0090382A">
              <w:rPr>
                <w:rStyle w:val="Collegamentoipertestuale"/>
                <w:b/>
                <w:sz w:val="20"/>
                <w:szCs w:val="20"/>
              </w:rPr>
              <w:t>DM</w:t>
            </w:r>
            <w:r>
              <w:rPr>
                <w:rStyle w:val="Collegamentoipertestuale"/>
                <w:b/>
                <w:sz w:val="20"/>
                <w:szCs w:val="20"/>
              </w:rPr>
              <w:t xml:space="preserve"> </w:t>
            </w:r>
            <w:r w:rsidRPr="0090382A">
              <w:rPr>
                <w:rStyle w:val="Collegamentoipertestuale"/>
                <w:b/>
                <w:sz w:val="20"/>
                <w:szCs w:val="20"/>
              </w:rPr>
              <w:t>1996 –</w:t>
            </w:r>
            <w:r w:rsidRPr="0090382A">
              <w:rPr>
                <w:rStyle w:val="Collegamentoipertestuale"/>
                <w:sz w:val="20"/>
                <w:szCs w:val="20"/>
              </w:rPr>
              <w:t xml:space="preserve"> </w:t>
            </w:r>
            <w:r w:rsidRPr="0090382A">
              <w:rPr>
                <w:rStyle w:val="Collegamentoipertestuale"/>
                <w:b/>
                <w:sz w:val="20"/>
                <w:szCs w:val="20"/>
              </w:rPr>
              <w:t>Sicurezza locali pubblico spettacolo</w:t>
            </w:r>
          </w:p>
          <w:p w14:paraId="045CACE9" w14:textId="7C63C7D5" w:rsidR="00276654" w:rsidRPr="00F45E33" w:rsidRDefault="002F6F91" w:rsidP="002F6F91">
            <w:pPr>
              <w:spacing w:before="30"/>
              <w:ind w:left="164" w:right="312"/>
              <w:jc w:val="both"/>
              <w:rPr>
                <w:rStyle w:val="Collegamentoipertestuale"/>
                <w:b/>
                <w:sz w:val="20"/>
                <w:szCs w:val="20"/>
              </w:rPr>
            </w:pPr>
            <w:r>
              <w:rPr>
                <w:b/>
                <w:sz w:val="20"/>
                <w:szCs w:val="20"/>
              </w:rPr>
              <w:fldChar w:fldCharType="end"/>
            </w:r>
            <w:r w:rsidR="00F45E33">
              <w:rPr>
                <w:b/>
                <w:sz w:val="20"/>
                <w:szCs w:val="20"/>
              </w:rPr>
              <w:fldChar w:fldCharType="begin"/>
            </w:r>
            <w:r w:rsidR="00F45E33">
              <w:rPr>
                <w:b/>
                <w:sz w:val="20"/>
                <w:szCs w:val="20"/>
              </w:rPr>
              <w:instrText xml:space="preserve"> HYPERLINK "Definizioni/29PA%20Escape%20Room%20Parere_MISE_.2017.0365359.pdf" </w:instrText>
            </w:r>
            <w:r w:rsidR="00F45E33">
              <w:rPr>
                <w:b/>
                <w:sz w:val="20"/>
                <w:szCs w:val="20"/>
              </w:rPr>
              <w:fldChar w:fldCharType="separate"/>
            </w:r>
            <w:r w:rsidR="0090382A" w:rsidRPr="00F45E33">
              <w:rPr>
                <w:rStyle w:val="Collegamentoipertestuale"/>
                <w:b/>
                <w:sz w:val="20"/>
                <w:szCs w:val="20"/>
              </w:rPr>
              <w:t xml:space="preserve">            </w:t>
            </w:r>
            <w:r w:rsidR="003346D3" w:rsidRPr="00F45E33">
              <w:rPr>
                <w:rStyle w:val="Collegamentoipertestuale"/>
                <w:b/>
                <w:sz w:val="20"/>
                <w:szCs w:val="20"/>
              </w:rPr>
              <w:t>Parere MISE – Escape Room</w:t>
            </w:r>
          </w:p>
          <w:p w14:paraId="6E524C69" w14:textId="192ABB1F" w:rsidR="002F6F91" w:rsidRPr="003346D3" w:rsidRDefault="00F45E33" w:rsidP="002F6F91">
            <w:pPr>
              <w:spacing w:before="30"/>
              <w:ind w:left="164" w:right="312"/>
              <w:jc w:val="both"/>
              <w:rPr>
                <w:b/>
                <w:sz w:val="20"/>
                <w:szCs w:val="20"/>
                <w:u w:val="none"/>
              </w:rPr>
            </w:pPr>
            <w:r>
              <w:rPr>
                <w:b/>
                <w:sz w:val="20"/>
                <w:szCs w:val="20"/>
              </w:rPr>
              <w:fldChar w:fldCharType="end"/>
            </w:r>
          </w:p>
        </w:tc>
      </w:tr>
    </w:tbl>
    <w:p w14:paraId="4D238064" w14:textId="77777777" w:rsidR="00342D58" w:rsidRDefault="00342D58">
      <w:pPr>
        <w:rPr>
          <w:b/>
        </w:rPr>
      </w:pPr>
    </w:p>
    <w:p w14:paraId="66016214" w14:textId="77777777" w:rsidR="005E5880" w:rsidRPr="00342D58" w:rsidRDefault="005E5880">
      <w:pPr>
        <w:rPr>
          <w:b/>
        </w:rPr>
      </w:pPr>
    </w:p>
    <w:sectPr w:rsidR="005E5880" w:rsidRPr="00342D58" w:rsidSect="00F312D0">
      <w:pgSz w:w="11907" w:h="16840"/>
      <w:pgMar w:top="568" w:right="1134" w:bottom="85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C0103"/>
    <w:multiLevelType w:val="multilevel"/>
    <w:tmpl w:val="0EB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D0125"/>
    <w:multiLevelType w:val="hybridMultilevel"/>
    <w:tmpl w:val="29B42A0A"/>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2" w15:restartNumberingAfterBreak="0">
    <w:nsid w:val="135F53FF"/>
    <w:multiLevelType w:val="multilevel"/>
    <w:tmpl w:val="319C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9D71C9"/>
    <w:multiLevelType w:val="multilevel"/>
    <w:tmpl w:val="080E5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0B349C"/>
    <w:multiLevelType w:val="multilevel"/>
    <w:tmpl w:val="F432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AD3454"/>
    <w:multiLevelType w:val="hybridMultilevel"/>
    <w:tmpl w:val="E1949E56"/>
    <w:lvl w:ilvl="0" w:tplc="BC102C04">
      <w:start w:val="1"/>
      <w:numFmt w:val="decimal"/>
      <w:lvlText w:val="%1."/>
      <w:lvlJc w:val="left"/>
      <w:pPr>
        <w:ind w:left="720" w:hanging="360"/>
      </w:pPr>
      <w:rPr>
        <w:color w:val="FF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AF0050"/>
    <w:multiLevelType w:val="multilevel"/>
    <w:tmpl w:val="40AC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A04C1"/>
    <w:multiLevelType w:val="hybridMultilevel"/>
    <w:tmpl w:val="06A42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3767CDB"/>
    <w:multiLevelType w:val="hybridMultilevel"/>
    <w:tmpl w:val="39C46F70"/>
    <w:lvl w:ilvl="0" w:tplc="04100001">
      <w:start w:val="1"/>
      <w:numFmt w:val="bullet"/>
      <w:lvlText w:val=""/>
      <w:lvlJc w:val="left"/>
      <w:pPr>
        <w:ind w:left="884" w:hanging="360"/>
      </w:pPr>
      <w:rPr>
        <w:rFonts w:ascii="Symbol" w:hAnsi="Symbol" w:hint="default"/>
      </w:rPr>
    </w:lvl>
    <w:lvl w:ilvl="1" w:tplc="04100003" w:tentative="1">
      <w:start w:val="1"/>
      <w:numFmt w:val="bullet"/>
      <w:lvlText w:val="o"/>
      <w:lvlJc w:val="left"/>
      <w:pPr>
        <w:ind w:left="1604" w:hanging="360"/>
      </w:pPr>
      <w:rPr>
        <w:rFonts w:ascii="Courier New" w:hAnsi="Courier New" w:cs="Courier New" w:hint="default"/>
      </w:rPr>
    </w:lvl>
    <w:lvl w:ilvl="2" w:tplc="04100005" w:tentative="1">
      <w:start w:val="1"/>
      <w:numFmt w:val="bullet"/>
      <w:lvlText w:val=""/>
      <w:lvlJc w:val="left"/>
      <w:pPr>
        <w:ind w:left="2324" w:hanging="360"/>
      </w:pPr>
      <w:rPr>
        <w:rFonts w:ascii="Wingdings" w:hAnsi="Wingdings" w:hint="default"/>
      </w:rPr>
    </w:lvl>
    <w:lvl w:ilvl="3" w:tplc="04100001" w:tentative="1">
      <w:start w:val="1"/>
      <w:numFmt w:val="bullet"/>
      <w:lvlText w:val=""/>
      <w:lvlJc w:val="left"/>
      <w:pPr>
        <w:ind w:left="3044" w:hanging="360"/>
      </w:pPr>
      <w:rPr>
        <w:rFonts w:ascii="Symbol" w:hAnsi="Symbol" w:hint="default"/>
      </w:rPr>
    </w:lvl>
    <w:lvl w:ilvl="4" w:tplc="04100003" w:tentative="1">
      <w:start w:val="1"/>
      <w:numFmt w:val="bullet"/>
      <w:lvlText w:val="o"/>
      <w:lvlJc w:val="left"/>
      <w:pPr>
        <w:ind w:left="3764" w:hanging="360"/>
      </w:pPr>
      <w:rPr>
        <w:rFonts w:ascii="Courier New" w:hAnsi="Courier New" w:cs="Courier New" w:hint="default"/>
      </w:rPr>
    </w:lvl>
    <w:lvl w:ilvl="5" w:tplc="04100005" w:tentative="1">
      <w:start w:val="1"/>
      <w:numFmt w:val="bullet"/>
      <w:lvlText w:val=""/>
      <w:lvlJc w:val="left"/>
      <w:pPr>
        <w:ind w:left="4484" w:hanging="360"/>
      </w:pPr>
      <w:rPr>
        <w:rFonts w:ascii="Wingdings" w:hAnsi="Wingdings" w:hint="default"/>
      </w:rPr>
    </w:lvl>
    <w:lvl w:ilvl="6" w:tplc="04100001" w:tentative="1">
      <w:start w:val="1"/>
      <w:numFmt w:val="bullet"/>
      <w:lvlText w:val=""/>
      <w:lvlJc w:val="left"/>
      <w:pPr>
        <w:ind w:left="5204" w:hanging="360"/>
      </w:pPr>
      <w:rPr>
        <w:rFonts w:ascii="Symbol" w:hAnsi="Symbol" w:hint="default"/>
      </w:rPr>
    </w:lvl>
    <w:lvl w:ilvl="7" w:tplc="04100003" w:tentative="1">
      <w:start w:val="1"/>
      <w:numFmt w:val="bullet"/>
      <w:lvlText w:val="o"/>
      <w:lvlJc w:val="left"/>
      <w:pPr>
        <w:ind w:left="5924" w:hanging="360"/>
      </w:pPr>
      <w:rPr>
        <w:rFonts w:ascii="Courier New" w:hAnsi="Courier New" w:cs="Courier New" w:hint="default"/>
      </w:rPr>
    </w:lvl>
    <w:lvl w:ilvl="8" w:tplc="04100005" w:tentative="1">
      <w:start w:val="1"/>
      <w:numFmt w:val="bullet"/>
      <w:lvlText w:val=""/>
      <w:lvlJc w:val="left"/>
      <w:pPr>
        <w:ind w:left="6644" w:hanging="360"/>
      </w:pPr>
      <w:rPr>
        <w:rFonts w:ascii="Wingdings" w:hAnsi="Wingdings" w:hint="default"/>
      </w:rPr>
    </w:lvl>
  </w:abstractNum>
  <w:abstractNum w:abstractNumId="9" w15:restartNumberingAfterBreak="0">
    <w:nsid w:val="35CB5D14"/>
    <w:multiLevelType w:val="hybridMultilevel"/>
    <w:tmpl w:val="00D6746A"/>
    <w:lvl w:ilvl="0" w:tplc="0410000F">
      <w:start w:val="1"/>
      <w:numFmt w:val="decimal"/>
      <w:lvlText w:val="%1."/>
      <w:lvlJc w:val="left"/>
      <w:pPr>
        <w:ind w:left="1451" w:hanging="360"/>
      </w:p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0" w15:restartNumberingAfterBreak="0">
    <w:nsid w:val="36D721AF"/>
    <w:multiLevelType w:val="hybridMultilevel"/>
    <w:tmpl w:val="B7DE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E8E517E"/>
    <w:multiLevelType w:val="hybridMultilevel"/>
    <w:tmpl w:val="E454F178"/>
    <w:lvl w:ilvl="0" w:tplc="46B876D6">
      <w:start w:val="1"/>
      <w:numFmt w:val="bullet"/>
      <w:lvlText w:val=""/>
      <w:lvlJc w:val="left"/>
      <w:pPr>
        <w:tabs>
          <w:tab w:val="num" w:pos="360"/>
        </w:tabs>
        <w:ind w:left="360" w:hanging="360"/>
      </w:pPr>
      <w:rPr>
        <w:rFonts w:ascii="Symbol" w:hAnsi="Symbol" w:hint="default"/>
      </w:rPr>
    </w:lvl>
    <w:lvl w:ilvl="1" w:tplc="77FC7D8C" w:tentative="1">
      <w:start w:val="1"/>
      <w:numFmt w:val="lowerLetter"/>
      <w:lvlText w:val="%2."/>
      <w:lvlJc w:val="left"/>
      <w:pPr>
        <w:tabs>
          <w:tab w:val="num" w:pos="1440"/>
        </w:tabs>
        <w:ind w:left="1440" w:hanging="360"/>
      </w:pPr>
    </w:lvl>
    <w:lvl w:ilvl="2" w:tplc="0228F8BA" w:tentative="1">
      <w:start w:val="1"/>
      <w:numFmt w:val="lowerRoman"/>
      <w:lvlText w:val="%3."/>
      <w:lvlJc w:val="right"/>
      <w:pPr>
        <w:tabs>
          <w:tab w:val="num" w:pos="2160"/>
        </w:tabs>
        <w:ind w:left="2160" w:hanging="180"/>
      </w:pPr>
    </w:lvl>
    <w:lvl w:ilvl="3" w:tplc="7D2A211C" w:tentative="1">
      <w:start w:val="1"/>
      <w:numFmt w:val="decimal"/>
      <w:lvlText w:val="%4."/>
      <w:lvlJc w:val="left"/>
      <w:pPr>
        <w:tabs>
          <w:tab w:val="num" w:pos="2880"/>
        </w:tabs>
        <w:ind w:left="2880" w:hanging="360"/>
      </w:pPr>
    </w:lvl>
    <w:lvl w:ilvl="4" w:tplc="85D01AAA" w:tentative="1">
      <w:start w:val="1"/>
      <w:numFmt w:val="lowerLetter"/>
      <w:lvlText w:val="%5."/>
      <w:lvlJc w:val="left"/>
      <w:pPr>
        <w:tabs>
          <w:tab w:val="num" w:pos="3600"/>
        </w:tabs>
        <w:ind w:left="3600" w:hanging="360"/>
      </w:pPr>
    </w:lvl>
    <w:lvl w:ilvl="5" w:tplc="3ED841C8" w:tentative="1">
      <w:start w:val="1"/>
      <w:numFmt w:val="lowerRoman"/>
      <w:lvlText w:val="%6."/>
      <w:lvlJc w:val="right"/>
      <w:pPr>
        <w:tabs>
          <w:tab w:val="num" w:pos="4320"/>
        </w:tabs>
        <w:ind w:left="4320" w:hanging="180"/>
      </w:pPr>
    </w:lvl>
    <w:lvl w:ilvl="6" w:tplc="11CE8FEC" w:tentative="1">
      <w:start w:val="1"/>
      <w:numFmt w:val="decimal"/>
      <w:lvlText w:val="%7."/>
      <w:lvlJc w:val="left"/>
      <w:pPr>
        <w:tabs>
          <w:tab w:val="num" w:pos="5040"/>
        </w:tabs>
        <w:ind w:left="5040" w:hanging="360"/>
      </w:pPr>
    </w:lvl>
    <w:lvl w:ilvl="7" w:tplc="D0700760" w:tentative="1">
      <w:start w:val="1"/>
      <w:numFmt w:val="lowerLetter"/>
      <w:lvlText w:val="%8."/>
      <w:lvlJc w:val="left"/>
      <w:pPr>
        <w:tabs>
          <w:tab w:val="num" w:pos="5760"/>
        </w:tabs>
        <w:ind w:left="5760" w:hanging="360"/>
      </w:pPr>
    </w:lvl>
    <w:lvl w:ilvl="8" w:tplc="44746A82" w:tentative="1">
      <w:start w:val="1"/>
      <w:numFmt w:val="lowerRoman"/>
      <w:lvlText w:val="%9."/>
      <w:lvlJc w:val="right"/>
      <w:pPr>
        <w:tabs>
          <w:tab w:val="num" w:pos="6480"/>
        </w:tabs>
        <w:ind w:left="6480" w:hanging="180"/>
      </w:pPr>
    </w:lvl>
  </w:abstractNum>
  <w:abstractNum w:abstractNumId="12" w15:restartNumberingAfterBreak="0">
    <w:nsid w:val="56925ACE"/>
    <w:multiLevelType w:val="hybridMultilevel"/>
    <w:tmpl w:val="C074D516"/>
    <w:lvl w:ilvl="0" w:tplc="48E85C60">
      <w:start w:val="1"/>
      <w:numFmt w:val="decimal"/>
      <w:lvlText w:val="%1."/>
      <w:lvlJc w:val="left"/>
      <w:pPr>
        <w:ind w:left="360" w:hanging="360"/>
      </w:pPr>
      <w:rPr>
        <w:rFonts w:eastAsiaTheme="minorHAnsi" w:hint="default"/>
        <w:b/>
        <w:color w:val="C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211023F"/>
    <w:multiLevelType w:val="hybridMultilevel"/>
    <w:tmpl w:val="BAA28432"/>
    <w:lvl w:ilvl="0" w:tplc="DD0E17CE">
      <w:start w:val="1"/>
      <w:numFmt w:val="decimal"/>
      <w:lvlText w:val="%1."/>
      <w:lvlJc w:val="left"/>
      <w:pPr>
        <w:ind w:left="884" w:hanging="360"/>
      </w:pPr>
      <w:rPr>
        <w:rFonts w:ascii="Arial" w:hAnsi="Arial" w:cs="Arial" w:hint="default"/>
        <w:b/>
        <w:bCs/>
        <w:color w:val="FF0000"/>
        <w:sz w:val="24"/>
        <w:szCs w:val="24"/>
      </w:rPr>
    </w:lvl>
    <w:lvl w:ilvl="1" w:tplc="04100019" w:tentative="1">
      <w:start w:val="1"/>
      <w:numFmt w:val="lowerLetter"/>
      <w:lvlText w:val="%2."/>
      <w:lvlJc w:val="left"/>
      <w:pPr>
        <w:ind w:left="1604" w:hanging="360"/>
      </w:pPr>
    </w:lvl>
    <w:lvl w:ilvl="2" w:tplc="0410001B" w:tentative="1">
      <w:start w:val="1"/>
      <w:numFmt w:val="lowerRoman"/>
      <w:lvlText w:val="%3."/>
      <w:lvlJc w:val="right"/>
      <w:pPr>
        <w:ind w:left="2324" w:hanging="180"/>
      </w:pPr>
    </w:lvl>
    <w:lvl w:ilvl="3" w:tplc="0410000F" w:tentative="1">
      <w:start w:val="1"/>
      <w:numFmt w:val="decimal"/>
      <w:lvlText w:val="%4."/>
      <w:lvlJc w:val="left"/>
      <w:pPr>
        <w:ind w:left="3044" w:hanging="360"/>
      </w:pPr>
    </w:lvl>
    <w:lvl w:ilvl="4" w:tplc="04100019" w:tentative="1">
      <w:start w:val="1"/>
      <w:numFmt w:val="lowerLetter"/>
      <w:lvlText w:val="%5."/>
      <w:lvlJc w:val="left"/>
      <w:pPr>
        <w:ind w:left="3764" w:hanging="360"/>
      </w:pPr>
    </w:lvl>
    <w:lvl w:ilvl="5" w:tplc="0410001B" w:tentative="1">
      <w:start w:val="1"/>
      <w:numFmt w:val="lowerRoman"/>
      <w:lvlText w:val="%6."/>
      <w:lvlJc w:val="right"/>
      <w:pPr>
        <w:ind w:left="4484" w:hanging="180"/>
      </w:pPr>
    </w:lvl>
    <w:lvl w:ilvl="6" w:tplc="0410000F" w:tentative="1">
      <w:start w:val="1"/>
      <w:numFmt w:val="decimal"/>
      <w:lvlText w:val="%7."/>
      <w:lvlJc w:val="left"/>
      <w:pPr>
        <w:ind w:left="5204" w:hanging="360"/>
      </w:pPr>
    </w:lvl>
    <w:lvl w:ilvl="7" w:tplc="04100019" w:tentative="1">
      <w:start w:val="1"/>
      <w:numFmt w:val="lowerLetter"/>
      <w:lvlText w:val="%8."/>
      <w:lvlJc w:val="left"/>
      <w:pPr>
        <w:ind w:left="5924" w:hanging="360"/>
      </w:pPr>
    </w:lvl>
    <w:lvl w:ilvl="8" w:tplc="0410001B" w:tentative="1">
      <w:start w:val="1"/>
      <w:numFmt w:val="lowerRoman"/>
      <w:lvlText w:val="%9."/>
      <w:lvlJc w:val="right"/>
      <w:pPr>
        <w:ind w:left="6644" w:hanging="180"/>
      </w:pPr>
    </w:lvl>
  </w:abstractNum>
  <w:abstractNum w:abstractNumId="14" w15:restartNumberingAfterBreak="0">
    <w:nsid w:val="693F752D"/>
    <w:multiLevelType w:val="hybridMultilevel"/>
    <w:tmpl w:val="8AC8C324"/>
    <w:lvl w:ilvl="0" w:tplc="D9D44B88">
      <w:start w:val="1"/>
      <w:numFmt w:val="decimal"/>
      <w:lvlText w:val="%1."/>
      <w:lvlJc w:val="left"/>
      <w:pPr>
        <w:ind w:left="644" w:hanging="360"/>
      </w:pPr>
      <w:rPr>
        <w:rFonts w:hint="default"/>
        <w:color w:val="C0000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6D0474B1"/>
    <w:multiLevelType w:val="hybridMultilevel"/>
    <w:tmpl w:val="D9006E3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B4EEE"/>
    <w:multiLevelType w:val="hybridMultilevel"/>
    <w:tmpl w:val="E454F178"/>
    <w:lvl w:ilvl="0" w:tplc="67D4C43A">
      <w:start w:val="1"/>
      <w:numFmt w:val="bullet"/>
      <w:lvlText w:val=""/>
      <w:lvlJc w:val="left"/>
      <w:pPr>
        <w:tabs>
          <w:tab w:val="num" w:pos="360"/>
        </w:tabs>
        <w:ind w:left="360" w:hanging="360"/>
      </w:pPr>
      <w:rPr>
        <w:rFonts w:ascii="Symbol" w:hAnsi="Symbol" w:hint="default"/>
      </w:rPr>
    </w:lvl>
    <w:lvl w:ilvl="1" w:tplc="9B080668" w:tentative="1">
      <w:start w:val="1"/>
      <w:numFmt w:val="lowerLetter"/>
      <w:lvlText w:val="%2."/>
      <w:lvlJc w:val="left"/>
      <w:pPr>
        <w:tabs>
          <w:tab w:val="num" w:pos="1440"/>
        </w:tabs>
        <w:ind w:left="1440" w:hanging="360"/>
      </w:pPr>
    </w:lvl>
    <w:lvl w:ilvl="2" w:tplc="43849F58" w:tentative="1">
      <w:start w:val="1"/>
      <w:numFmt w:val="lowerRoman"/>
      <w:lvlText w:val="%3."/>
      <w:lvlJc w:val="right"/>
      <w:pPr>
        <w:tabs>
          <w:tab w:val="num" w:pos="2160"/>
        </w:tabs>
        <w:ind w:left="2160" w:hanging="180"/>
      </w:pPr>
    </w:lvl>
    <w:lvl w:ilvl="3" w:tplc="70DC1582" w:tentative="1">
      <w:start w:val="1"/>
      <w:numFmt w:val="decimal"/>
      <w:lvlText w:val="%4."/>
      <w:lvlJc w:val="left"/>
      <w:pPr>
        <w:tabs>
          <w:tab w:val="num" w:pos="2880"/>
        </w:tabs>
        <w:ind w:left="2880" w:hanging="360"/>
      </w:pPr>
    </w:lvl>
    <w:lvl w:ilvl="4" w:tplc="A45000B0" w:tentative="1">
      <w:start w:val="1"/>
      <w:numFmt w:val="lowerLetter"/>
      <w:lvlText w:val="%5."/>
      <w:lvlJc w:val="left"/>
      <w:pPr>
        <w:tabs>
          <w:tab w:val="num" w:pos="3600"/>
        </w:tabs>
        <w:ind w:left="3600" w:hanging="360"/>
      </w:pPr>
    </w:lvl>
    <w:lvl w:ilvl="5" w:tplc="B0CE6562" w:tentative="1">
      <w:start w:val="1"/>
      <w:numFmt w:val="lowerRoman"/>
      <w:lvlText w:val="%6."/>
      <w:lvlJc w:val="right"/>
      <w:pPr>
        <w:tabs>
          <w:tab w:val="num" w:pos="4320"/>
        </w:tabs>
        <w:ind w:left="4320" w:hanging="180"/>
      </w:pPr>
    </w:lvl>
    <w:lvl w:ilvl="6" w:tplc="C188F15E" w:tentative="1">
      <w:start w:val="1"/>
      <w:numFmt w:val="decimal"/>
      <w:lvlText w:val="%7."/>
      <w:lvlJc w:val="left"/>
      <w:pPr>
        <w:tabs>
          <w:tab w:val="num" w:pos="5040"/>
        </w:tabs>
        <w:ind w:left="5040" w:hanging="360"/>
      </w:pPr>
    </w:lvl>
    <w:lvl w:ilvl="7" w:tplc="4970C3E2" w:tentative="1">
      <w:start w:val="1"/>
      <w:numFmt w:val="lowerLetter"/>
      <w:lvlText w:val="%8."/>
      <w:lvlJc w:val="left"/>
      <w:pPr>
        <w:tabs>
          <w:tab w:val="num" w:pos="5760"/>
        </w:tabs>
        <w:ind w:left="5760" w:hanging="360"/>
      </w:pPr>
    </w:lvl>
    <w:lvl w:ilvl="8" w:tplc="71B46482" w:tentative="1">
      <w:start w:val="1"/>
      <w:numFmt w:val="lowerRoman"/>
      <w:lvlText w:val="%9."/>
      <w:lvlJc w:val="right"/>
      <w:pPr>
        <w:tabs>
          <w:tab w:val="num" w:pos="6480"/>
        </w:tabs>
        <w:ind w:left="6480" w:hanging="180"/>
      </w:pPr>
    </w:lvl>
  </w:abstractNum>
  <w:abstractNum w:abstractNumId="17" w15:restartNumberingAfterBreak="0">
    <w:nsid w:val="76CC30E4"/>
    <w:multiLevelType w:val="hybridMultilevel"/>
    <w:tmpl w:val="C5FC0FD6"/>
    <w:lvl w:ilvl="0" w:tplc="D794DACA">
      <w:start w:val="1"/>
      <w:numFmt w:val="decimal"/>
      <w:lvlText w:val="%1."/>
      <w:lvlJc w:val="left"/>
      <w:pPr>
        <w:ind w:left="1451" w:hanging="360"/>
      </w:pPr>
      <w:rPr>
        <w:color w:val="C00000"/>
        <w:sz w:val="24"/>
        <w:szCs w:val="24"/>
      </w:rPr>
    </w:lvl>
    <w:lvl w:ilvl="1" w:tplc="04100019" w:tentative="1">
      <w:start w:val="1"/>
      <w:numFmt w:val="lowerLetter"/>
      <w:lvlText w:val="%2."/>
      <w:lvlJc w:val="left"/>
      <w:pPr>
        <w:ind w:left="2171" w:hanging="360"/>
      </w:pPr>
    </w:lvl>
    <w:lvl w:ilvl="2" w:tplc="0410001B" w:tentative="1">
      <w:start w:val="1"/>
      <w:numFmt w:val="lowerRoman"/>
      <w:lvlText w:val="%3."/>
      <w:lvlJc w:val="right"/>
      <w:pPr>
        <w:ind w:left="2891" w:hanging="180"/>
      </w:pPr>
    </w:lvl>
    <w:lvl w:ilvl="3" w:tplc="0410000F" w:tentative="1">
      <w:start w:val="1"/>
      <w:numFmt w:val="decimal"/>
      <w:lvlText w:val="%4."/>
      <w:lvlJc w:val="left"/>
      <w:pPr>
        <w:ind w:left="3611" w:hanging="360"/>
      </w:pPr>
    </w:lvl>
    <w:lvl w:ilvl="4" w:tplc="04100019" w:tentative="1">
      <w:start w:val="1"/>
      <w:numFmt w:val="lowerLetter"/>
      <w:lvlText w:val="%5."/>
      <w:lvlJc w:val="left"/>
      <w:pPr>
        <w:ind w:left="4331" w:hanging="360"/>
      </w:pPr>
    </w:lvl>
    <w:lvl w:ilvl="5" w:tplc="0410001B" w:tentative="1">
      <w:start w:val="1"/>
      <w:numFmt w:val="lowerRoman"/>
      <w:lvlText w:val="%6."/>
      <w:lvlJc w:val="right"/>
      <w:pPr>
        <w:ind w:left="5051" w:hanging="180"/>
      </w:pPr>
    </w:lvl>
    <w:lvl w:ilvl="6" w:tplc="0410000F" w:tentative="1">
      <w:start w:val="1"/>
      <w:numFmt w:val="decimal"/>
      <w:lvlText w:val="%7."/>
      <w:lvlJc w:val="left"/>
      <w:pPr>
        <w:ind w:left="5771" w:hanging="360"/>
      </w:pPr>
    </w:lvl>
    <w:lvl w:ilvl="7" w:tplc="04100019" w:tentative="1">
      <w:start w:val="1"/>
      <w:numFmt w:val="lowerLetter"/>
      <w:lvlText w:val="%8."/>
      <w:lvlJc w:val="left"/>
      <w:pPr>
        <w:ind w:left="6491" w:hanging="360"/>
      </w:pPr>
    </w:lvl>
    <w:lvl w:ilvl="8" w:tplc="0410001B" w:tentative="1">
      <w:start w:val="1"/>
      <w:numFmt w:val="lowerRoman"/>
      <w:lvlText w:val="%9."/>
      <w:lvlJc w:val="right"/>
      <w:pPr>
        <w:ind w:left="7211" w:hanging="180"/>
      </w:pPr>
    </w:lvl>
  </w:abstractNum>
  <w:abstractNum w:abstractNumId="18" w15:restartNumberingAfterBreak="0">
    <w:nsid w:val="78DF5367"/>
    <w:multiLevelType w:val="hybridMultilevel"/>
    <w:tmpl w:val="BA76D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B2873F3"/>
    <w:multiLevelType w:val="hybridMultilevel"/>
    <w:tmpl w:val="BC60256E"/>
    <w:lvl w:ilvl="0" w:tplc="158CF314">
      <w:start w:val="1"/>
      <w:numFmt w:val="decimal"/>
      <w:lvlText w:val="%1."/>
      <w:lvlJc w:val="left"/>
      <w:pPr>
        <w:ind w:left="524" w:hanging="360"/>
      </w:pPr>
      <w:rPr>
        <w:rFonts w:hint="default"/>
        <w:b/>
        <w:bCs w:val="0"/>
        <w:color w:val="FF0000"/>
        <w:sz w:val="24"/>
      </w:rPr>
    </w:lvl>
    <w:lvl w:ilvl="1" w:tplc="04100019" w:tentative="1">
      <w:start w:val="1"/>
      <w:numFmt w:val="lowerLetter"/>
      <w:lvlText w:val="%2."/>
      <w:lvlJc w:val="left"/>
      <w:pPr>
        <w:ind w:left="1244" w:hanging="360"/>
      </w:pPr>
    </w:lvl>
    <w:lvl w:ilvl="2" w:tplc="0410001B" w:tentative="1">
      <w:start w:val="1"/>
      <w:numFmt w:val="lowerRoman"/>
      <w:lvlText w:val="%3."/>
      <w:lvlJc w:val="right"/>
      <w:pPr>
        <w:ind w:left="1964" w:hanging="180"/>
      </w:pPr>
    </w:lvl>
    <w:lvl w:ilvl="3" w:tplc="0410000F" w:tentative="1">
      <w:start w:val="1"/>
      <w:numFmt w:val="decimal"/>
      <w:lvlText w:val="%4."/>
      <w:lvlJc w:val="left"/>
      <w:pPr>
        <w:ind w:left="2684" w:hanging="360"/>
      </w:pPr>
    </w:lvl>
    <w:lvl w:ilvl="4" w:tplc="04100019" w:tentative="1">
      <w:start w:val="1"/>
      <w:numFmt w:val="lowerLetter"/>
      <w:lvlText w:val="%5."/>
      <w:lvlJc w:val="left"/>
      <w:pPr>
        <w:ind w:left="3404" w:hanging="360"/>
      </w:pPr>
    </w:lvl>
    <w:lvl w:ilvl="5" w:tplc="0410001B" w:tentative="1">
      <w:start w:val="1"/>
      <w:numFmt w:val="lowerRoman"/>
      <w:lvlText w:val="%6."/>
      <w:lvlJc w:val="right"/>
      <w:pPr>
        <w:ind w:left="4124" w:hanging="180"/>
      </w:pPr>
    </w:lvl>
    <w:lvl w:ilvl="6" w:tplc="0410000F" w:tentative="1">
      <w:start w:val="1"/>
      <w:numFmt w:val="decimal"/>
      <w:lvlText w:val="%7."/>
      <w:lvlJc w:val="left"/>
      <w:pPr>
        <w:ind w:left="4844" w:hanging="360"/>
      </w:pPr>
    </w:lvl>
    <w:lvl w:ilvl="7" w:tplc="04100019" w:tentative="1">
      <w:start w:val="1"/>
      <w:numFmt w:val="lowerLetter"/>
      <w:lvlText w:val="%8."/>
      <w:lvlJc w:val="left"/>
      <w:pPr>
        <w:ind w:left="5564" w:hanging="360"/>
      </w:pPr>
    </w:lvl>
    <w:lvl w:ilvl="8" w:tplc="0410001B" w:tentative="1">
      <w:start w:val="1"/>
      <w:numFmt w:val="lowerRoman"/>
      <w:lvlText w:val="%9."/>
      <w:lvlJc w:val="right"/>
      <w:pPr>
        <w:ind w:left="6284" w:hanging="180"/>
      </w:pPr>
    </w:lvl>
  </w:abstractNum>
  <w:num w:numId="1">
    <w:abstractNumId w:val="14"/>
  </w:num>
  <w:num w:numId="2">
    <w:abstractNumId w:val="12"/>
  </w:num>
  <w:num w:numId="3">
    <w:abstractNumId w:val="9"/>
  </w:num>
  <w:num w:numId="4">
    <w:abstractNumId w:val="17"/>
  </w:num>
  <w:num w:numId="5">
    <w:abstractNumId w:val="1"/>
  </w:num>
  <w:num w:numId="6">
    <w:abstractNumId w:val="15"/>
  </w:num>
  <w:num w:numId="7">
    <w:abstractNumId w:val="8"/>
  </w:num>
  <w:num w:numId="8">
    <w:abstractNumId w:val="3"/>
  </w:num>
  <w:num w:numId="9">
    <w:abstractNumId w:val="6"/>
  </w:num>
  <w:num w:numId="10">
    <w:abstractNumId w:val="2"/>
  </w:num>
  <w:num w:numId="11">
    <w:abstractNumId w:val="10"/>
  </w:num>
  <w:num w:numId="12">
    <w:abstractNumId w:val="4"/>
  </w:num>
  <w:num w:numId="13">
    <w:abstractNumId w:val="0"/>
  </w:num>
  <w:num w:numId="14">
    <w:abstractNumId w:val="16"/>
  </w:num>
  <w:num w:numId="15">
    <w:abstractNumId w:val="11"/>
  </w:num>
  <w:num w:numId="16">
    <w:abstractNumId w:val="7"/>
  </w:num>
  <w:num w:numId="17">
    <w:abstractNumId w:val="18"/>
  </w:num>
  <w:num w:numId="18">
    <w:abstractNumId w:val="5"/>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D58"/>
    <w:rsid w:val="0003034E"/>
    <w:rsid w:val="00071B68"/>
    <w:rsid w:val="00071E7E"/>
    <w:rsid w:val="000E4B7E"/>
    <w:rsid w:val="000F3ADF"/>
    <w:rsid w:val="00112873"/>
    <w:rsid w:val="00117F1E"/>
    <w:rsid w:val="0012159E"/>
    <w:rsid w:val="00162DB2"/>
    <w:rsid w:val="002210DE"/>
    <w:rsid w:val="0023487B"/>
    <w:rsid w:val="00237016"/>
    <w:rsid w:val="00276654"/>
    <w:rsid w:val="002A5D7C"/>
    <w:rsid w:val="002A6285"/>
    <w:rsid w:val="002B375D"/>
    <w:rsid w:val="002B6C24"/>
    <w:rsid w:val="002F6F91"/>
    <w:rsid w:val="00310F61"/>
    <w:rsid w:val="003346D3"/>
    <w:rsid w:val="00342D58"/>
    <w:rsid w:val="00374604"/>
    <w:rsid w:val="003A4A32"/>
    <w:rsid w:val="003C5FBA"/>
    <w:rsid w:val="0041512A"/>
    <w:rsid w:val="004257E1"/>
    <w:rsid w:val="00432F5D"/>
    <w:rsid w:val="0044342C"/>
    <w:rsid w:val="0045341A"/>
    <w:rsid w:val="004704B5"/>
    <w:rsid w:val="00493BD0"/>
    <w:rsid w:val="004B3C68"/>
    <w:rsid w:val="004F3CF0"/>
    <w:rsid w:val="004F59C5"/>
    <w:rsid w:val="004F667B"/>
    <w:rsid w:val="00506E58"/>
    <w:rsid w:val="00582852"/>
    <w:rsid w:val="005930C1"/>
    <w:rsid w:val="005B4D2A"/>
    <w:rsid w:val="005B7B49"/>
    <w:rsid w:val="005C01FD"/>
    <w:rsid w:val="005C68B2"/>
    <w:rsid w:val="005C720B"/>
    <w:rsid w:val="005E5880"/>
    <w:rsid w:val="00621A5C"/>
    <w:rsid w:val="00621E64"/>
    <w:rsid w:val="00640813"/>
    <w:rsid w:val="00651349"/>
    <w:rsid w:val="00651378"/>
    <w:rsid w:val="006866B8"/>
    <w:rsid w:val="00692827"/>
    <w:rsid w:val="00694BB5"/>
    <w:rsid w:val="006B29D2"/>
    <w:rsid w:val="006B3A13"/>
    <w:rsid w:val="006C7151"/>
    <w:rsid w:val="006E08B5"/>
    <w:rsid w:val="006E2A43"/>
    <w:rsid w:val="006F2F1B"/>
    <w:rsid w:val="00705665"/>
    <w:rsid w:val="00714EBD"/>
    <w:rsid w:val="00737DA2"/>
    <w:rsid w:val="00746376"/>
    <w:rsid w:val="00757EC8"/>
    <w:rsid w:val="0082478D"/>
    <w:rsid w:val="008756FA"/>
    <w:rsid w:val="00897F79"/>
    <w:rsid w:val="008E6756"/>
    <w:rsid w:val="008F4DF5"/>
    <w:rsid w:val="009025A0"/>
    <w:rsid w:val="0090382A"/>
    <w:rsid w:val="00941C27"/>
    <w:rsid w:val="00945B26"/>
    <w:rsid w:val="009A4645"/>
    <w:rsid w:val="009C0F33"/>
    <w:rsid w:val="009D00A5"/>
    <w:rsid w:val="00A06B50"/>
    <w:rsid w:val="00A123BB"/>
    <w:rsid w:val="00A66640"/>
    <w:rsid w:val="00A80DE6"/>
    <w:rsid w:val="00B0731C"/>
    <w:rsid w:val="00B66F7C"/>
    <w:rsid w:val="00BC5FD4"/>
    <w:rsid w:val="00BF42AE"/>
    <w:rsid w:val="00C2077A"/>
    <w:rsid w:val="00C459E8"/>
    <w:rsid w:val="00C75D34"/>
    <w:rsid w:val="00CD592E"/>
    <w:rsid w:val="00CE16FB"/>
    <w:rsid w:val="00CF2C56"/>
    <w:rsid w:val="00D16B5E"/>
    <w:rsid w:val="00D5625E"/>
    <w:rsid w:val="00DA0074"/>
    <w:rsid w:val="00DC5DC3"/>
    <w:rsid w:val="00DF0435"/>
    <w:rsid w:val="00E25843"/>
    <w:rsid w:val="00E36AE9"/>
    <w:rsid w:val="00E5314E"/>
    <w:rsid w:val="00E61C9E"/>
    <w:rsid w:val="00E62C03"/>
    <w:rsid w:val="00E636AE"/>
    <w:rsid w:val="00E660BB"/>
    <w:rsid w:val="00E96861"/>
    <w:rsid w:val="00EB1403"/>
    <w:rsid w:val="00EE371A"/>
    <w:rsid w:val="00F07CBF"/>
    <w:rsid w:val="00F2381A"/>
    <w:rsid w:val="00F312D0"/>
    <w:rsid w:val="00F33A15"/>
    <w:rsid w:val="00F45E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B841"/>
  <w15:chartTrackingRefBased/>
  <w15:docId w15:val="{30A31973-D389-4100-B635-A9742E5A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42D58"/>
    <w:pPr>
      <w:spacing w:after="0" w:line="240" w:lineRule="auto"/>
    </w:pPr>
    <w:rPr>
      <w:rFonts w:ascii="Arial" w:hAnsi="Arial" w:cs="Arial"/>
      <w:color w:val="0033CC"/>
      <w:sz w:val="28"/>
      <w:szCs w:val="28"/>
      <w:u w:val="single" w:color="0033C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342D58"/>
    <w:rPr>
      <w:color w:val="0000FF"/>
      <w:u w:val="single"/>
    </w:rPr>
  </w:style>
  <w:style w:type="paragraph" w:styleId="Paragrafoelenco">
    <w:name w:val="List Paragraph"/>
    <w:basedOn w:val="Normale"/>
    <w:uiPriority w:val="34"/>
    <w:qFormat/>
    <w:rsid w:val="00342D58"/>
    <w:pPr>
      <w:ind w:left="720"/>
      <w:contextualSpacing/>
    </w:pPr>
  </w:style>
  <w:style w:type="character" w:styleId="Enfasigrassetto">
    <w:name w:val="Strong"/>
    <w:basedOn w:val="Carpredefinitoparagrafo"/>
    <w:uiPriority w:val="22"/>
    <w:qFormat/>
    <w:rsid w:val="00E25843"/>
    <w:rPr>
      <w:b/>
      <w:bCs/>
    </w:rPr>
  </w:style>
  <w:style w:type="character" w:styleId="Collegamentovisitato">
    <w:name w:val="FollowedHyperlink"/>
    <w:basedOn w:val="Carpredefinitoparagrafo"/>
    <w:uiPriority w:val="99"/>
    <w:semiHidden/>
    <w:unhideWhenUsed/>
    <w:rsid w:val="002B375D"/>
    <w:rPr>
      <w:color w:val="954F72" w:themeColor="followedHyperlink"/>
      <w:u w:val="single"/>
    </w:rPr>
  </w:style>
  <w:style w:type="character" w:styleId="Menzionenonrisolta">
    <w:name w:val="Unresolved Mention"/>
    <w:basedOn w:val="Carpredefinitoparagrafo"/>
    <w:uiPriority w:val="99"/>
    <w:semiHidden/>
    <w:unhideWhenUsed/>
    <w:rsid w:val="005C68B2"/>
    <w:rPr>
      <w:color w:val="808080"/>
      <w:shd w:val="clear" w:color="auto" w:fill="E6E6E6"/>
    </w:rPr>
  </w:style>
  <w:style w:type="paragraph" w:customStyle="1" w:styleId="Default">
    <w:name w:val="Default"/>
    <w:rsid w:val="00CD592E"/>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945B26"/>
    <w:rPr>
      <w:i/>
      <w:iCs/>
    </w:rPr>
  </w:style>
  <w:style w:type="paragraph" w:styleId="Rientrocorpodeltesto">
    <w:name w:val="Body Text Indent"/>
    <w:basedOn w:val="Normale"/>
    <w:link w:val="RientrocorpodeltestoCarattere"/>
    <w:uiPriority w:val="99"/>
    <w:semiHidden/>
    <w:unhideWhenUsed/>
    <w:rsid w:val="00945B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45B26"/>
  </w:style>
  <w:style w:type="table" w:customStyle="1" w:styleId="TableGrid">
    <w:name w:val="TableGrid"/>
    <w:rsid w:val="005E5880"/>
    <w:pPr>
      <w:spacing w:after="0" w:line="240" w:lineRule="auto"/>
    </w:pPr>
    <w:rPr>
      <w:rFonts w:eastAsiaTheme="minorEastAsia"/>
      <w:lang w:eastAsia="it-IT"/>
    </w:rPr>
    <w:tblPr>
      <w:tblCellMar>
        <w:top w:w="0" w:type="dxa"/>
        <w:left w:w="0" w:type="dxa"/>
        <w:bottom w:w="0" w:type="dxa"/>
        <w:right w:w="0" w:type="dxa"/>
      </w:tblCellMar>
    </w:tblPr>
  </w:style>
  <w:style w:type="character" w:customStyle="1" w:styleId="scelta-evidenziata1">
    <w:name w:val="scelta-evidenziata1"/>
    <w:basedOn w:val="Carpredefinitoparagrafo"/>
    <w:rsid w:val="00CF2C56"/>
    <w:rPr>
      <w:b/>
      <w:bCs/>
      <w:color w:val="006699"/>
      <w:sz w:val="20"/>
      <w:szCs w:val="20"/>
    </w:rPr>
  </w:style>
  <w:style w:type="paragraph" w:styleId="Testonormale">
    <w:name w:val="Plain Text"/>
    <w:basedOn w:val="Normale"/>
    <w:link w:val="TestonormaleCarattere"/>
    <w:rsid w:val="004B3C68"/>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rsid w:val="004B3C68"/>
    <w:rPr>
      <w:rFonts w:ascii="Courier New" w:eastAsia="Times New Roman" w:hAnsi="Courier New" w:cs="Times New Roman"/>
      <w:sz w:val="20"/>
      <w:szCs w:val="20"/>
      <w:lang w:val="x-none" w:eastAsia="x-none"/>
    </w:rPr>
  </w:style>
  <w:style w:type="paragraph" w:styleId="NormaleWeb">
    <w:name w:val="Normal (Web)"/>
    <w:basedOn w:val="Normale"/>
    <w:uiPriority w:val="99"/>
    <w:semiHidden/>
    <w:unhideWhenUsed/>
    <w:rsid w:val="0012159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75975">
      <w:bodyDiv w:val="1"/>
      <w:marLeft w:val="0"/>
      <w:marRight w:val="0"/>
      <w:marTop w:val="0"/>
      <w:marBottom w:val="0"/>
      <w:divBdr>
        <w:top w:val="none" w:sz="0" w:space="0" w:color="auto"/>
        <w:left w:val="none" w:sz="0" w:space="0" w:color="auto"/>
        <w:bottom w:val="none" w:sz="0" w:space="0" w:color="auto"/>
        <w:right w:val="none" w:sz="0" w:space="0" w:color="auto"/>
      </w:divBdr>
    </w:div>
    <w:div w:id="153283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ficiocommercio.it/tid/6650" TargetMode="External"/><Relationship Id="rId13" Type="http://schemas.openxmlformats.org/officeDocument/2006/relationships/hyperlink" Target="http://www.impresainungiorno.gov.it/web/guest/comune?codCatastale=L581" TargetMode="External"/><Relationship Id="rId18" Type="http://schemas.openxmlformats.org/officeDocument/2006/relationships/hyperlink" Target="Definizioni/21PA%20Tempistica%20CCVLP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fficiocommercio.it/tid/6626" TargetMode="External"/><Relationship Id="rId12" Type="http://schemas.openxmlformats.org/officeDocument/2006/relationships/hyperlink" Target="PA11%20Agibilit&#224;%20pubblici%20spettacoli.docx" TargetMode="External"/><Relationship Id="rId17" Type="http://schemas.openxmlformats.org/officeDocument/2006/relationships/hyperlink" Target="../../ATECO/Ateco%20Arte_Sport.xlsx" TargetMode="External"/><Relationship Id="rId2" Type="http://schemas.openxmlformats.org/officeDocument/2006/relationships/styles" Target="styles.xml"/><Relationship Id="rId16" Type="http://schemas.openxmlformats.org/officeDocument/2006/relationships/hyperlink" Target="Allegati/PA11-12-13-14-15-16-17%20Agibilit&#224;%20pubblici%20spettacoli.pdf" TargetMode="External"/><Relationship Id="rId20" Type="http://schemas.openxmlformats.org/officeDocument/2006/relationships/hyperlink" Target="../../TUR/Parte%205%5e.pdf" TargetMode="External"/><Relationship Id="rId1" Type="http://schemas.openxmlformats.org/officeDocument/2006/relationships/numbering" Target="numbering.xml"/><Relationship Id="rId6" Type="http://schemas.openxmlformats.org/officeDocument/2006/relationships/hyperlink" Target="http://www.ufficiocommercio.it/tid/5068523" TargetMode="External"/><Relationship Id="rId11" Type="http://schemas.openxmlformats.org/officeDocument/2006/relationships/hyperlink" Target="../Modulistica%20univoca/MU1%20Dichiarazione%20Componente%20PGT.pdf" TargetMode="External"/><Relationship Id="rId5" Type="http://schemas.openxmlformats.org/officeDocument/2006/relationships/hyperlink" Target="file:///C:\Walter\Comuni\Valgreghentino\Progetto%20PUC\CONTATTI\CONTATTI_LC.docx" TargetMode="External"/><Relationship Id="rId15" Type="http://schemas.openxmlformats.org/officeDocument/2006/relationships/hyperlink" Target="file:///C:\S.STEFANO%20TICINO\3%20Procedimenti\2%20Settore%20Commercio%20fisso\Definizioni\Subingresso%20e%20sospensione%20attivit&#224;.pdf" TargetMode="External"/><Relationship Id="rId10" Type="http://schemas.openxmlformats.org/officeDocument/2006/relationships/hyperlink" Target="http://www.ufficiocommercio.it/tid/6650" TargetMode="External"/><Relationship Id="rId19" Type="http://schemas.openxmlformats.org/officeDocument/2006/relationships/hyperlink" Target="file:///C:\Walter\sportello%20unico\Progetto%20PUC\PUC\5%20Procedimenti\Definizioni\Riferimenti%20normativi%20e%20di%20controllo.docx" TargetMode="External"/><Relationship Id="rId4" Type="http://schemas.openxmlformats.org/officeDocument/2006/relationships/webSettings" Target="webSettings.xml"/><Relationship Id="rId9" Type="http://schemas.openxmlformats.org/officeDocument/2006/relationships/hyperlink" Target="http://www.ufficiocommercio.it/tid/6620" TargetMode="External"/><Relationship Id="rId14" Type="http://schemas.openxmlformats.org/officeDocument/2006/relationships/hyperlink" Target="file:///C:\S.STEFANO%20TICINO\3%20Procedimenti\2%20Settore%20Commercio%20fisso\Definizioni\Subingresso%20e%20sospensione%20attivit&#224;.pdf"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colombini</dc:creator>
  <cp:keywords/>
  <dc:description/>
  <cp:lastModifiedBy>walter colombini</cp:lastModifiedBy>
  <cp:revision>32</cp:revision>
  <dcterms:created xsi:type="dcterms:W3CDTF">2018-07-27T12:56:00Z</dcterms:created>
  <dcterms:modified xsi:type="dcterms:W3CDTF">2021-05-11T13:55:00Z</dcterms:modified>
</cp:coreProperties>
</file>